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311" w:rsidRDefault="00040422" w:rsidP="00CF0311">
      <w:pPr>
        <w:pStyle w:val="NormalWeb"/>
        <w:spacing w:before="0" w:beforeAutospacing="0" w:after="0" w:afterAutospacing="0" w:line="360" w:lineRule="auto"/>
        <w:jc w:val="center"/>
        <w:rPr>
          <w:rFonts w:asciiTheme="minorHAnsi" w:hAnsiTheme="minorHAnsi"/>
          <w:b/>
          <w:sz w:val="32"/>
          <w:szCs w:val="32"/>
        </w:rPr>
      </w:pPr>
      <w:r>
        <w:rPr>
          <w:noProof/>
        </w:rPr>
        <w:drawing>
          <wp:anchor distT="0" distB="0" distL="114300" distR="114300" simplePos="0" relativeHeight="251659264" behindDoc="0" locked="0" layoutInCell="1" allowOverlap="1" wp14:anchorId="1B6B730E" wp14:editId="042995E3">
            <wp:simplePos x="0" y="0"/>
            <wp:positionH relativeFrom="margin">
              <wp:posOffset>3829050</wp:posOffset>
            </wp:positionH>
            <wp:positionV relativeFrom="paragraph">
              <wp:posOffset>-523240</wp:posOffset>
            </wp:positionV>
            <wp:extent cx="1209040" cy="751840"/>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ilfoie.jpg"/>
                    <pic:cNvPicPr/>
                  </pic:nvPicPr>
                  <pic:blipFill>
                    <a:blip r:embed="rId9">
                      <a:extLst>
                        <a:ext uri="{28A0092B-C50C-407E-A947-70E740481C1C}">
                          <a14:useLocalDpi xmlns:a14="http://schemas.microsoft.com/office/drawing/2010/main" val="0"/>
                        </a:ext>
                      </a:extLst>
                    </a:blip>
                    <a:stretch>
                      <a:fillRect/>
                    </a:stretch>
                  </pic:blipFill>
                  <pic:spPr>
                    <a:xfrm>
                      <a:off x="0" y="0"/>
                      <a:ext cx="1209040" cy="751840"/>
                    </a:xfrm>
                    <a:prstGeom prst="rect">
                      <a:avLst/>
                    </a:prstGeom>
                  </pic:spPr>
                </pic:pic>
              </a:graphicData>
            </a:graphic>
          </wp:anchor>
        </w:drawing>
      </w:r>
      <w:r>
        <w:rPr>
          <w:rFonts w:asciiTheme="minorHAnsi" w:hAnsiTheme="minorHAnsi"/>
          <w:b/>
          <w:sz w:val="32"/>
          <w:szCs w:val="32"/>
        </w:rPr>
        <w:br w:type="textWrapping" w:clear="all"/>
      </w:r>
    </w:p>
    <w:p w:rsidR="00D53D49" w:rsidRDefault="00040422" w:rsidP="00F14739">
      <w:pPr>
        <w:pStyle w:val="NormalWeb"/>
        <w:spacing w:before="0" w:beforeAutospacing="0" w:after="0" w:afterAutospacing="0" w:line="360" w:lineRule="auto"/>
        <w:jc w:val="center"/>
        <w:rPr>
          <w:rFonts w:asciiTheme="minorHAnsi" w:hAnsiTheme="minorHAnsi"/>
          <w:b/>
          <w:sz w:val="32"/>
          <w:szCs w:val="32"/>
        </w:rPr>
      </w:pPr>
      <w:r w:rsidRPr="00F45A73">
        <w:rPr>
          <w:rFonts w:asciiTheme="minorHAnsi" w:hAnsiTheme="minorHAnsi"/>
          <w:b/>
          <w:sz w:val="32"/>
          <w:szCs w:val="32"/>
        </w:rPr>
        <w:t>Guide des règles de codage</w:t>
      </w:r>
      <w:r>
        <w:rPr>
          <w:rFonts w:asciiTheme="minorHAnsi" w:hAnsiTheme="minorHAnsi"/>
          <w:b/>
          <w:sz w:val="32"/>
          <w:szCs w:val="32"/>
        </w:rPr>
        <w:t xml:space="preserve"> B</w:t>
      </w:r>
      <w:r w:rsidR="00325602">
        <w:rPr>
          <w:rFonts w:asciiTheme="minorHAnsi" w:hAnsiTheme="minorHAnsi"/>
          <w:b/>
          <w:sz w:val="32"/>
          <w:szCs w:val="32"/>
        </w:rPr>
        <w:t>NDMR</w:t>
      </w:r>
      <w:bookmarkStart w:id="0" w:name="_GoBack"/>
      <w:bookmarkEnd w:id="0"/>
      <w:r>
        <w:rPr>
          <w:rFonts w:asciiTheme="minorHAnsi" w:hAnsiTheme="minorHAnsi"/>
          <w:b/>
          <w:sz w:val="32"/>
          <w:szCs w:val="32"/>
        </w:rPr>
        <w:t xml:space="preserve"> -  </w:t>
      </w:r>
      <w:proofErr w:type="spellStart"/>
      <w:r>
        <w:rPr>
          <w:rFonts w:asciiTheme="minorHAnsi" w:hAnsiTheme="minorHAnsi"/>
          <w:b/>
          <w:sz w:val="32"/>
          <w:szCs w:val="32"/>
        </w:rPr>
        <w:t>Filfoie</w:t>
      </w:r>
      <w:proofErr w:type="spellEnd"/>
    </w:p>
    <w:p w:rsidR="00D53D49" w:rsidRDefault="00D53D49" w:rsidP="00CF0311">
      <w:pPr>
        <w:pStyle w:val="NormalWeb"/>
        <w:spacing w:before="0" w:beforeAutospacing="0" w:after="0" w:afterAutospacing="0" w:line="360" w:lineRule="auto"/>
        <w:jc w:val="center"/>
        <w:rPr>
          <w:rFonts w:asciiTheme="minorHAnsi" w:hAnsiTheme="minorHAnsi"/>
          <w:b/>
          <w:sz w:val="32"/>
          <w:szCs w:val="32"/>
        </w:rPr>
      </w:pPr>
    </w:p>
    <w:p w:rsidR="004F25D2" w:rsidRDefault="004F25D2" w:rsidP="004F25D2">
      <w:pPr>
        <w:pStyle w:val="NormalWeb"/>
        <w:spacing w:before="0" w:beforeAutospacing="0" w:after="0" w:afterAutospacing="0" w:line="360" w:lineRule="auto"/>
        <w:rPr>
          <w:rFonts w:asciiTheme="minorHAnsi" w:hAnsiTheme="minorHAnsi"/>
          <w:b/>
          <w:sz w:val="32"/>
          <w:szCs w:val="32"/>
        </w:rPr>
      </w:pPr>
      <w:r>
        <w:rPr>
          <w:rFonts w:asciiTheme="minorHAnsi" w:hAnsiTheme="minorHAnsi"/>
          <w:b/>
          <w:sz w:val="32"/>
          <w:szCs w:val="32"/>
        </w:rPr>
        <w:t xml:space="preserve">Sommaire : </w:t>
      </w:r>
    </w:p>
    <w:p w:rsidR="004F25D2" w:rsidRPr="004F25D2" w:rsidRDefault="004F25D2" w:rsidP="004F25D2">
      <w:pPr>
        <w:pStyle w:val="NormalWeb"/>
        <w:spacing w:before="0" w:beforeAutospacing="0" w:after="0" w:afterAutospacing="0" w:line="360" w:lineRule="auto"/>
        <w:rPr>
          <w:rFonts w:asciiTheme="minorHAnsi" w:hAnsiTheme="minorHAnsi"/>
          <w:sz w:val="32"/>
          <w:szCs w:val="32"/>
        </w:rPr>
      </w:pPr>
      <w:r w:rsidRPr="004F25D2">
        <w:rPr>
          <w:rFonts w:asciiTheme="minorHAnsi" w:hAnsiTheme="minorHAnsi"/>
          <w:sz w:val="32"/>
          <w:szCs w:val="32"/>
        </w:rPr>
        <w:t xml:space="preserve">     Introduction </w:t>
      </w:r>
    </w:p>
    <w:p w:rsidR="004F25D2" w:rsidRPr="004F25D2" w:rsidRDefault="004F25D2" w:rsidP="004F25D2">
      <w:pPr>
        <w:pStyle w:val="Corpsdetexte"/>
        <w:numPr>
          <w:ilvl w:val="0"/>
          <w:numId w:val="3"/>
        </w:numPr>
        <w:tabs>
          <w:tab w:val="left" w:pos="808"/>
        </w:tabs>
        <w:spacing w:line="360" w:lineRule="auto"/>
        <w:ind w:right="108"/>
        <w:jc w:val="both"/>
        <w:rPr>
          <w:rFonts w:asciiTheme="minorHAnsi" w:hAnsiTheme="minorHAnsi" w:cs="Times New Roman"/>
          <w:sz w:val="28"/>
          <w:szCs w:val="28"/>
          <w:lang w:val="fr-FR"/>
        </w:rPr>
      </w:pPr>
      <w:r w:rsidRPr="004F25D2">
        <w:rPr>
          <w:rFonts w:asciiTheme="minorHAnsi" w:hAnsiTheme="minorHAnsi" w:cs="Times New Roman"/>
          <w:sz w:val="28"/>
          <w:szCs w:val="28"/>
          <w:lang w:val="fr-FR"/>
        </w:rPr>
        <w:t>La note d’information </w:t>
      </w:r>
    </w:p>
    <w:p w:rsidR="004F25D2" w:rsidRPr="004F25D2" w:rsidRDefault="004F25D2" w:rsidP="004F25D2">
      <w:pPr>
        <w:pStyle w:val="NormalWeb"/>
        <w:numPr>
          <w:ilvl w:val="0"/>
          <w:numId w:val="3"/>
        </w:numPr>
        <w:spacing w:line="360" w:lineRule="auto"/>
        <w:rPr>
          <w:rFonts w:asciiTheme="minorHAnsi" w:hAnsiTheme="minorHAnsi"/>
          <w:sz w:val="28"/>
          <w:szCs w:val="28"/>
        </w:rPr>
      </w:pPr>
      <w:r w:rsidRPr="004F25D2">
        <w:rPr>
          <w:rFonts w:asciiTheme="minorHAnsi" w:hAnsiTheme="minorHAnsi"/>
          <w:sz w:val="28"/>
          <w:szCs w:val="28"/>
        </w:rPr>
        <w:t xml:space="preserve">Définition des niveaux d’assertion du diagnostic au sein de la filière </w:t>
      </w:r>
      <w:proofErr w:type="spellStart"/>
      <w:r w:rsidRPr="004F25D2">
        <w:rPr>
          <w:rFonts w:asciiTheme="minorHAnsi" w:hAnsiTheme="minorHAnsi"/>
          <w:sz w:val="28"/>
          <w:szCs w:val="28"/>
        </w:rPr>
        <w:t>Filfoie</w:t>
      </w:r>
      <w:proofErr w:type="spellEnd"/>
    </w:p>
    <w:p w:rsidR="004F25D2" w:rsidRPr="004F25D2" w:rsidRDefault="004F25D2" w:rsidP="004F25D2">
      <w:pPr>
        <w:pStyle w:val="Corpsdetexte"/>
        <w:numPr>
          <w:ilvl w:val="0"/>
          <w:numId w:val="3"/>
        </w:numPr>
        <w:tabs>
          <w:tab w:val="left" w:pos="808"/>
        </w:tabs>
        <w:spacing w:line="360" w:lineRule="auto"/>
        <w:ind w:right="108"/>
        <w:jc w:val="both"/>
        <w:rPr>
          <w:rFonts w:asciiTheme="minorHAnsi" w:hAnsiTheme="minorHAnsi" w:cs="Times New Roman"/>
          <w:sz w:val="28"/>
          <w:szCs w:val="28"/>
          <w:lang w:val="fr-FR"/>
        </w:rPr>
      </w:pPr>
      <w:r w:rsidRPr="004F25D2">
        <w:rPr>
          <w:rFonts w:asciiTheme="minorHAnsi" w:hAnsiTheme="minorHAnsi"/>
          <w:sz w:val="28"/>
          <w:szCs w:val="28"/>
          <w:lang w:val="fr-FR"/>
        </w:rPr>
        <w:t>Règles</w:t>
      </w:r>
      <w:r w:rsidRPr="004F25D2">
        <w:rPr>
          <w:rFonts w:asciiTheme="minorHAnsi" w:hAnsiTheme="minorHAnsi"/>
          <w:sz w:val="28"/>
          <w:szCs w:val="28"/>
        </w:rPr>
        <w:t xml:space="preserve"> de</w:t>
      </w:r>
      <w:r w:rsidRPr="004F25D2">
        <w:rPr>
          <w:rFonts w:asciiTheme="minorHAnsi" w:hAnsiTheme="minorHAnsi"/>
          <w:sz w:val="28"/>
          <w:szCs w:val="28"/>
          <w:lang w:val="fr-FR"/>
        </w:rPr>
        <w:t xml:space="preserve"> renseignement</w:t>
      </w:r>
      <w:r w:rsidRPr="004F25D2">
        <w:rPr>
          <w:rFonts w:asciiTheme="minorHAnsi" w:hAnsiTheme="minorHAnsi"/>
          <w:sz w:val="28"/>
          <w:szCs w:val="28"/>
        </w:rPr>
        <w:t xml:space="preserve"> du diagnostic </w:t>
      </w:r>
    </w:p>
    <w:p w:rsidR="004F25D2" w:rsidRPr="004F25D2" w:rsidRDefault="004F25D2" w:rsidP="004F25D2">
      <w:pPr>
        <w:pStyle w:val="Corpsdetexte"/>
        <w:numPr>
          <w:ilvl w:val="0"/>
          <w:numId w:val="3"/>
        </w:numPr>
        <w:tabs>
          <w:tab w:val="left" w:pos="808"/>
        </w:tabs>
        <w:spacing w:line="360" w:lineRule="auto"/>
        <w:ind w:right="108"/>
        <w:jc w:val="both"/>
        <w:rPr>
          <w:rFonts w:asciiTheme="minorHAnsi" w:hAnsiTheme="minorHAnsi" w:cs="Times New Roman"/>
          <w:sz w:val="28"/>
          <w:szCs w:val="28"/>
          <w:lang w:val="fr-FR"/>
        </w:rPr>
      </w:pPr>
      <w:r w:rsidRPr="004F25D2">
        <w:rPr>
          <w:rFonts w:asciiTheme="minorHAnsi" w:hAnsiTheme="minorHAnsi" w:cs="Times New Roman"/>
          <w:sz w:val="28"/>
          <w:szCs w:val="28"/>
          <w:lang w:val="fr-FR"/>
        </w:rPr>
        <w:t>Cas par maladie</w:t>
      </w:r>
    </w:p>
    <w:p w:rsidR="004F25D2" w:rsidRPr="004F25D2" w:rsidRDefault="004F25D2" w:rsidP="004F25D2">
      <w:pPr>
        <w:pStyle w:val="Corpsdetexte"/>
        <w:tabs>
          <w:tab w:val="left" w:pos="808"/>
        </w:tabs>
        <w:spacing w:line="360" w:lineRule="auto"/>
        <w:ind w:left="142" w:right="108"/>
        <w:jc w:val="both"/>
        <w:rPr>
          <w:rFonts w:asciiTheme="minorHAnsi" w:hAnsiTheme="minorHAnsi" w:cs="Times New Roman"/>
          <w:sz w:val="28"/>
          <w:szCs w:val="28"/>
          <w:lang w:val="fr-FR"/>
        </w:rPr>
      </w:pPr>
      <w:r w:rsidRPr="004F25D2">
        <w:rPr>
          <w:rFonts w:asciiTheme="minorHAnsi" w:hAnsiTheme="minorHAnsi" w:cs="Times New Roman"/>
          <w:sz w:val="28"/>
          <w:szCs w:val="28"/>
          <w:lang w:val="fr-FR"/>
        </w:rPr>
        <w:t xml:space="preserve">Annexe 1 : Liste des maladies rares du foie </w:t>
      </w:r>
    </w:p>
    <w:p w:rsidR="004F25D2" w:rsidRPr="004F25D2" w:rsidRDefault="004F25D2" w:rsidP="004F25D2">
      <w:pPr>
        <w:pStyle w:val="Corpsdetexte"/>
        <w:tabs>
          <w:tab w:val="left" w:pos="808"/>
        </w:tabs>
        <w:spacing w:line="360" w:lineRule="auto"/>
        <w:ind w:right="108"/>
        <w:jc w:val="both"/>
        <w:rPr>
          <w:rFonts w:asciiTheme="minorHAnsi" w:hAnsiTheme="minorHAnsi" w:cs="Times New Roman"/>
          <w:sz w:val="28"/>
          <w:szCs w:val="28"/>
          <w:lang w:val="fr-FR"/>
        </w:rPr>
      </w:pPr>
      <w:r w:rsidRPr="004F25D2">
        <w:rPr>
          <w:rFonts w:asciiTheme="minorHAnsi" w:hAnsiTheme="minorHAnsi" w:cs="Times New Roman"/>
          <w:sz w:val="28"/>
          <w:szCs w:val="28"/>
          <w:lang w:val="fr-FR"/>
        </w:rPr>
        <w:t>Annexe 2 : Liste des maladies communes aux réseaux de la filière</w:t>
      </w:r>
    </w:p>
    <w:p w:rsidR="004F25D2" w:rsidRPr="004F25D2" w:rsidRDefault="004F25D2" w:rsidP="004F25D2">
      <w:pPr>
        <w:pStyle w:val="Corpsdetexte"/>
        <w:tabs>
          <w:tab w:val="left" w:pos="808"/>
        </w:tabs>
        <w:spacing w:line="360" w:lineRule="auto"/>
        <w:ind w:right="108"/>
        <w:jc w:val="both"/>
        <w:rPr>
          <w:rFonts w:asciiTheme="minorHAnsi" w:hAnsiTheme="minorHAnsi" w:cs="Times New Roman"/>
          <w:sz w:val="28"/>
          <w:szCs w:val="28"/>
          <w:lang w:val="fr-FR"/>
        </w:rPr>
      </w:pPr>
      <w:r w:rsidRPr="004F25D2">
        <w:rPr>
          <w:rFonts w:asciiTheme="minorHAnsi" w:hAnsiTheme="minorHAnsi" w:cs="Times New Roman"/>
          <w:sz w:val="28"/>
          <w:szCs w:val="28"/>
          <w:lang w:val="fr-FR"/>
        </w:rPr>
        <w:t>Codage des maladies communes aux réseaux</w:t>
      </w:r>
    </w:p>
    <w:p w:rsidR="00F14739" w:rsidRDefault="00F14739" w:rsidP="00040422">
      <w:pPr>
        <w:pStyle w:val="Corpsdetexte"/>
        <w:tabs>
          <w:tab w:val="left" w:pos="808"/>
        </w:tabs>
        <w:spacing w:line="360" w:lineRule="auto"/>
        <w:ind w:left="0" w:right="108"/>
        <w:jc w:val="both"/>
        <w:rPr>
          <w:rFonts w:asciiTheme="minorHAnsi" w:hAnsiTheme="minorHAnsi" w:cs="Times New Roman"/>
          <w:b/>
          <w:sz w:val="32"/>
          <w:szCs w:val="32"/>
          <w:lang w:val="fr-FR" w:eastAsia="fr-FR"/>
        </w:rPr>
      </w:pPr>
    </w:p>
    <w:p w:rsidR="00F14739" w:rsidRDefault="00F14739" w:rsidP="00040422">
      <w:pPr>
        <w:pStyle w:val="Corpsdetexte"/>
        <w:tabs>
          <w:tab w:val="left" w:pos="808"/>
        </w:tabs>
        <w:spacing w:line="360" w:lineRule="auto"/>
        <w:ind w:left="0" w:right="108"/>
        <w:jc w:val="both"/>
        <w:rPr>
          <w:rFonts w:asciiTheme="minorHAnsi" w:hAnsiTheme="minorHAnsi" w:cs="Times New Roman"/>
          <w:b/>
          <w:sz w:val="32"/>
          <w:szCs w:val="32"/>
          <w:lang w:val="fr-FR" w:eastAsia="fr-FR"/>
        </w:rPr>
      </w:pPr>
    </w:p>
    <w:p w:rsidR="00F14739" w:rsidRDefault="00F14739" w:rsidP="00040422">
      <w:pPr>
        <w:pStyle w:val="Corpsdetexte"/>
        <w:tabs>
          <w:tab w:val="left" w:pos="808"/>
        </w:tabs>
        <w:spacing w:line="360" w:lineRule="auto"/>
        <w:ind w:left="0" w:right="108"/>
        <w:jc w:val="both"/>
        <w:rPr>
          <w:rFonts w:asciiTheme="minorHAnsi" w:hAnsiTheme="minorHAnsi" w:cs="Times New Roman"/>
          <w:b/>
          <w:sz w:val="32"/>
          <w:szCs w:val="32"/>
          <w:lang w:val="fr-FR" w:eastAsia="fr-FR"/>
        </w:rPr>
      </w:pPr>
    </w:p>
    <w:p w:rsidR="00F14739" w:rsidRPr="00325602" w:rsidRDefault="00F14739" w:rsidP="00040422">
      <w:pPr>
        <w:pStyle w:val="Corpsdetexte"/>
        <w:tabs>
          <w:tab w:val="left" w:pos="808"/>
        </w:tabs>
        <w:spacing w:line="360" w:lineRule="auto"/>
        <w:ind w:left="0" w:right="108"/>
        <w:jc w:val="both"/>
        <w:rPr>
          <w:rFonts w:asciiTheme="minorHAnsi" w:hAnsiTheme="minorHAnsi"/>
          <w:b/>
          <w:sz w:val="32"/>
          <w:szCs w:val="32"/>
          <w:lang w:val="fr-FR"/>
        </w:rPr>
      </w:pPr>
    </w:p>
    <w:p w:rsidR="00CF0311" w:rsidRDefault="00D53D49" w:rsidP="00040422">
      <w:pPr>
        <w:pStyle w:val="Corpsdetexte"/>
        <w:tabs>
          <w:tab w:val="left" w:pos="808"/>
        </w:tabs>
        <w:spacing w:line="360" w:lineRule="auto"/>
        <w:ind w:left="0" w:right="108"/>
        <w:jc w:val="both"/>
        <w:rPr>
          <w:rFonts w:asciiTheme="minorHAnsi" w:hAnsiTheme="minorHAnsi" w:cs="Times New Roman"/>
          <w:lang w:val="fr-FR"/>
        </w:rPr>
      </w:pPr>
      <w:r w:rsidRPr="00325602">
        <w:rPr>
          <w:rFonts w:asciiTheme="minorHAnsi" w:hAnsiTheme="minorHAnsi"/>
          <w:b/>
          <w:sz w:val="32"/>
          <w:szCs w:val="32"/>
          <w:lang w:val="fr-FR"/>
        </w:rPr>
        <w:t>Introduction</w:t>
      </w:r>
    </w:p>
    <w:p w:rsidR="00040422" w:rsidRPr="00F45A73" w:rsidRDefault="00040422" w:rsidP="00040422">
      <w:pPr>
        <w:pStyle w:val="Corpsdetexte"/>
        <w:tabs>
          <w:tab w:val="left" w:pos="808"/>
        </w:tabs>
        <w:spacing w:line="360" w:lineRule="auto"/>
        <w:ind w:left="0" w:right="108"/>
        <w:jc w:val="both"/>
        <w:rPr>
          <w:rFonts w:asciiTheme="minorHAnsi" w:hAnsiTheme="minorHAnsi" w:cs="Times New Roman"/>
          <w:lang w:val="fr-FR"/>
        </w:rPr>
      </w:pPr>
      <w:r w:rsidRPr="00F45A73">
        <w:rPr>
          <w:rFonts w:asciiTheme="minorHAnsi" w:hAnsiTheme="minorHAnsi" w:cs="Times New Roman"/>
          <w:lang w:val="fr-FR"/>
        </w:rPr>
        <w:t xml:space="preserve">Dans le cadre du projet </w:t>
      </w:r>
      <w:r w:rsidR="00CF0311" w:rsidRPr="00F45A73">
        <w:rPr>
          <w:rFonts w:asciiTheme="minorHAnsi" w:hAnsiTheme="minorHAnsi" w:cs="Times New Roman"/>
          <w:lang w:val="fr-FR"/>
        </w:rPr>
        <w:t>« Errance</w:t>
      </w:r>
      <w:r w:rsidRPr="00F45A73">
        <w:rPr>
          <w:rFonts w:asciiTheme="minorHAnsi" w:hAnsiTheme="minorHAnsi" w:cs="Times New Roman"/>
          <w:lang w:val="fr-FR"/>
        </w:rPr>
        <w:t xml:space="preserve"> et impasse diagnostique</w:t>
      </w:r>
      <w:r>
        <w:rPr>
          <w:rFonts w:asciiTheme="minorHAnsi" w:hAnsiTheme="minorHAnsi" w:cs="Times New Roman"/>
          <w:lang w:val="fr-FR"/>
        </w:rPr>
        <w:t> »</w:t>
      </w:r>
      <w:r w:rsidRPr="00F45A73">
        <w:rPr>
          <w:rFonts w:asciiTheme="minorHAnsi" w:hAnsiTheme="minorHAnsi" w:cs="Times New Roman"/>
          <w:lang w:val="fr-FR"/>
        </w:rPr>
        <w:t xml:space="preserve"> visant à réduire l’errance diagnostique et à repérer les patients en impasse diagnostique, la filière </w:t>
      </w:r>
      <w:proofErr w:type="spellStart"/>
      <w:r w:rsidRPr="00F45A73">
        <w:rPr>
          <w:rFonts w:asciiTheme="minorHAnsi" w:hAnsiTheme="minorHAnsi" w:cs="Times New Roman"/>
          <w:lang w:val="fr-FR"/>
        </w:rPr>
        <w:t>Filfoie</w:t>
      </w:r>
      <w:proofErr w:type="spellEnd"/>
      <w:r w:rsidRPr="00F45A73">
        <w:rPr>
          <w:rFonts w:asciiTheme="minorHAnsi" w:hAnsiTheme="minorHAnsi" w:cs="Times New Roman"/>
          <w:lang w:val="fr-FR"/>
        </w:rPr>
        <w:t xml:space="preserve"> a élaboré un guide des règles de codage </w:t>
      </w:r>
      <w:proofErr w:type="spellStart"/>
      <w:r w:rsidRPr="00F45A73">
        <w:rPr>
          <w:rFonts w:asciiTheme="minorHAnsi" w:hAnsiTheme="minorHAnsi" w:cs="Times New Roman"/>
          <w:lang w:val="fr-FR"/>
        </w:rPr>
        <w:t>BaMaRa</w:t>
      </w:r>
      <w:proofErr w:type="spellEnd"/>
      <w:r w:rsidRPr="00F45A73">
        <w:rPr>
          <w:rFonts w:asciiTheme="minorHAnsi" w:hAnsiTheme="minorHAnsi" w:cs="Times New Roman"/>
          <w:lang w:val="fr-FR"/>
        </w:rPr>
        <w:t>.</w:t>
      </w:r>
    </w:p>
    <w:p w:rsidR="00040422" w:rsidRDefault="00040422" w:rsidP="00040422">
      <w:pPr>
        <w:pStyle w:val="Corpsdetexte"/>
        <w:tabs>
          <w:tab w:val="left" w:pos="808"/>
        </w:tabs>
        <w:spacing w:line="360" w:lineRule="auto"/>
        <w:ind w:left="0" w:right="108"/>
        <w:jc w:val="both"/>
        <w:rPr>
          <w:rFonts w:asciiTheme="minorHAnsi" w:hAnsiTheme="minorHAnsi" w:cs="Times New Roman"/>
          <w:lang w:val="fr-FR"/>
        </w:rPr>
      </w:pPr>
      <w:r w:rsidRPr="00F45A73">
        <w:rPr>
          <w:rFonts w:asciiTheme="minorHAnsi" w:hAnsiTheme="minorHAnsi" w:cs="Times New Roman"/>
          <w:lang w:val="fr-FR"/>
        </w:rPr>
        <w:t>Le but de cette démarche est d’uniformiser et d’homogénéiser l</w:t>
      </w:r>
      <w:r w:rsidRPr="00F45A73">
        <w:rPr>
          <w:rFonts w:asciiTheme="minorHAnsi" w:hAnsiTheme="minorHAnsi" w:cs="Times New Roman"/>
          <w:spacing w:val="-1"/>
          <w:lang w:val="fr-FR"/>
        </w:rPr>
        <w:t>e</w:t>
      </w:r>
      <w:r w:rsidRPr="00F45A73">
        <w:rPr>
          <w:rFonts w:asciiTheme="minorHAnsi" w:hAnsiTheme="minorHAnsi" w:cs="Times New Roman"/>
          <w:lang w:val="fr-FR"/>
        </w:rPr>
        <w:t>s</w:t>
      </w:r>
      <w:r w:rsidRPr="00F45A73">
        <w:rPr>
          <w:rFonts w:asciiTheme="minorHAnsi" w:hAnsiTheme="minorHAnsi" w:cs="Times New Roman"/>
          <w:spacing w:val="4"/>
          <w:lang w:val="fr-FR"/>
        </w:rPr>
        <w:t xml:space="preserve"> </w:t>
      </w:r>
      <w:r w:rsidRPr="00F45A73">
        <w:rPr>
          <w:rFonts w:asciiTheme="minorHAnsi" w:hAnsiTheme="minorHAnsi" w:cs="Times New Roman"/>
          <w:lang w:val="fr-FR"/>
        </w:rPr>
        <w:t>rè</w:t>
      </w:r>
      <w:r w:rsidRPr="00F45A73">
        <w:rPr>
          <w:rFonts w:asciiTheme="minorHAnsi" w:hAnsiTheme="minorHAnsi" w:cs="Times New Roman"/>
          <w:spacing w:val="-3"/>
          <w:lang w:val="fr-FR"/>
        </w:rPr>
        <w:t>g</w:t>
      </w:r>
      <w:r w:rsidRPr="00F45A73">
        <w:rPr>
          <w:rFonts w:asciiTheme="minorHAnsi" w:hAnsiTheme="minorHAnsi" w:cs="Times New Roman"/>
          <w:lang w:val="fr-FR"/>
        </w:rPr>
        <w:t>les</w:t>
      </w:r>
      <w:r w:rsidRPr="00F45A73">
        <w:rPr>
          <w:rFonts w:asciiTheme="minorHAnsi" w:hAnsiTheme="minorHAnsi" w:cs="Times New Roman"/>
          <w:spacing w:val="4"/>
          <w:lang w:val="fr-FR"/>
        </w:rPr>
        <w:t xml:space="preserve"> </w:t>
      </w:r>
      <w:r w:rsidRPr="00F45A73">
        <w:rPr>
          <w:rFonts w:asciiTheme="minorHAnsi" w:hAnsiTheme="minorHAnsi" w:cs="Times New Roman"/>
          <w:lang w:val="fr-FR"/>
        </w:rPr>
        <w:t>de</w:t>
      </w:r>
      <w:r w:rsidRPr="00F45A73">
        <w:rPr>
          <w:rFonts w:asciiTheme="minorHAnsi" w:hAnsiTheme="minorHAnsi" w:cs="Times New Roman"/>
          <w:spacing w:val="6"/>
          <w:lang w:val="fr-FR"/>
        </w:rPr>
        <w:t xml:space="preserve"> </w:t>
      </w:r>
      <w:r w:rsidRPr="00F45A73">
        <w:rPr>
          <w:rFonts w:asciiTheme="minorHAnsi" w:hAnsiTheme="minorHAnsi" w:cs="Times New Roman"/>
          <w:spacing w:val="-1"/>
          <w:lang w:val="fr-FR"/>
        </w:rPr>
        <w:t>c</w:t>
      </w:r>
      <w:r w:rsidRPr="00F45A73">
        <w:rPr>
          <w:rFonts w:asciiTheme="minorHAnsi" w:hAnsiTheme="minorHAnsi" w:cs="Times New Roman"/>
          <w:lang w:val="fr-FR"/>
        </w:rPr>
        <w:t>od</w:t>
      </w:r>
      <w:r w:rsidRPr="00F45A73">
        <w:rPr>
          <w:rFonts w:asciiTheme="minorHAnsi" w:hAnsiTheme="minorHAnsi" w:cs="Times New Roman"/>
          <w:spacing w:val="1"/>
          <w:lang w:val="fr-FR"/>
        </w:rPr>
        <w:t>a</w:t>
      </w:r>
      <w:r w:rsidRPr="00F45A73">
        <w:rPr>
          <w:rFonts w:asciiTheme="minorHAnsi" w:hAnsiTheme="minorHAnsi" w:cs="Times New Roman"/>
          <w:spacing w:val="-3"/>
          <w:lang w:val="fr-FR"/>
        </w:rPr>
        <w:t>g</w:t>
      </w:r>
      <w:r w:rsidRPr="00F45A73">
        <w:rPr>
          <w:rFonts w:asciiTheme="minorHAnsi" w:hAnsiTheme="minorHAnsi" w:cs="Times New Roman"/>
          <w:lang w:val="fr-FR"/>
        </w:rPr>
        <w:t>e</w:t>
      </w:r>
      <w:r w:rsidRPr="00F45A73">
        <w:rPr>
          <w:rFonts w:asciiTheme="minorHAnsi" w:hAnsiTheme="minorHAnsi" w:cs="Times New Roman"/>
          <w:spacing w:val="10"/>
          <w:lang w:val="fr-FR"/>
        </w:rPr>
        <w:t xml:space="preserve"> </w:t>
      </w:r>
      <w:r w:rsidRPr="00F45A73">
        <w:rPr>
          <w:rFonts w:asciiTheme="minorHAnsi" w:hAnsiTheme="minorHAnsi" w:cs="Times New Roman"/>
          <w:spacing w:val="-1"/>
          <w:lang w:val="fr-FR"/>
        </w:rPr>
        <w:t>e</w:t>
      </w:r>
      <w:r w:rsidRPr="00F45A73">
        <w:rPr>
          <w:rFonts w:asciiTheme="minorHAnsi" w:hAnsiTheme="minorHAnsi" w:cs="Times New Roman"/>
          <w:lang w:val="fr-FR"/>
        </w:rPr>
        <w:t>t</w:t>
      </w:r>
      <w:r w:rsidRPr="00F45A73">
        <w:rPr>
          <w:rFonts w:asciiTheme="minorHAnsi" w:hAnsiTheme="minorHAnsi" w:cs="Times New Roman"/>
          <w:spacing w:val="5"/>
          <w:lang w:val="fr-FR"/>
        </w:rPr>
        <w:t xml:space="preserve"> </w:t>
      </w:r>
      <w:r w:rsidRPr="00F45A73">
        <w:rPr>
          <w:rFonts w:asciiTheme="minorHAnsi" w:hAnsiTheme="minorHAnsi" w:cs="Times New Roman"/>
          <w:lang w:val="fr-FR"/>
        </w:rPr>
        <w:t>de</w:t>
      </w:r>
      <w:r w:rsidRPr="00F45A73">
        <w:rPr>
          <w:rFonts w:asciiTheme="minorHAnsi" w:hAnsiTheme="minorHAnsi" w:cs="Times New Roman"/>
          <w:spacing w:val="5"/>
          <w:lang w:val="fr-FR"/>
        </w:rPr>
        <w:t xml:space="preserve"> </w:t>
      </w:r>
      <w:r w:rsidRPr="00F45A73">
        <w:rPr>
          <w:rFonts w:asciiTheme="minorHAnsi" w:hAnsiTheme="minorHAnsi" w:cs="Times New Roman"/>
          <w:lang w:val="fr-FR"/>
        </w:rPr>
        <w:t>r</w:t>
      </w:r>
      <w:r w:rsidRPr="00F45A73">
        <w:rPr>
          <w:rFonts w:asciiTheme="minorHAnsi" w:hAnsiTheme="minorHAnsi" w:cs="Times New Roman"/>
          <w:spacing w:val="-2"/>
          <w:lang w:val="fr-FR"/>
        </w:rPr>
        <w:t>e</w:t>
      </w:r>
      <w:r w:rsidRPr="00F45A73">
        <w:rPr>
          <w:rFonts w:asciiTheme="minorHAnsi" w:hAnsiTheme="minorHAnsi" w:cs="Times New Roman"/>
          <w:lang w:val="fr-FR"/>
        </w:rPr>
        <w:t>mpliss</w:t>
      </w:r>
      <w:r w:rsidRPr="00F45A73">
        <w:rPr>
          <w:rFonts w:asciiTheme="minorHAnsi" w:hAnsiTheme="minorHAnsi" w:cs="Times New Roman"/>
          <w:spacing w:val="-1"/>
          <w:lang w:val="fr-FR"/>
        </w:rPr>
        <w:t>a</w:t>
      </w:r>
      <w:r w:rsidRPr="00F45A73">
        <w:rPr>
          <w:rFonts w:asciiTheme="minorHAnsi" w:hAnsiTheme="minorHAnsi" w:cs="Times New Roman"/>
          <w:lang w:val="fr-FR"/>
        </w:rPr>
        <w:t>ge</w:t>
      </w:r>
      <w:r w:rsidRPr="00F45A73">
        <w:rPr>
          <w:rFonts w:asciiTheme="minorHAnsi" w:hAnsiTheme="minorHAnsi" w:cs="Times New Roman"/>
          <w:spacing w:val="5"/>
          <w:lang w:val="fr-FR"/>
        </w:rPr>
        <w:t xml:space="preserve"> </w:t>
      </w:r>
      <w:r>
        <w:rPr>
          <w:rFonts w:asciiTheme="minorHAnsi" w:hAnsiTheme="minorHAnsi" w:cs="Times New Roman"/>
          <w:lang w:val="fr-FR"/>
        </w:rPr>
        <w:t>du</w:t>
      </w:r>
      <w:r w:rsidRPr="00F45A73">
        <w:rPr>
          <w:rFonts w:asciiTheme="minorHAnsi" w:hAnsiTheme="minorHAnsi" w:cs="Times New Roman"/>
          <w:lang w:val="fr-FR"/>
        </w:rPr>
        <w:t xml:space="preserve"> Set de Données Minimum (SDM), et ce, en s’adaptant aux maladies des trois réseaux de la filière : Atrésie des Voies Biliaires et cholestases génétiques (AVB-CG) - Maladies Inflammatoires des </w:t>
      </w:r>
      <w:r>
        <w:rPr>
          <w:rFonts w:asciiTheme="minorHAnsi" w:hAnsiTheme="minorHAnsi" w:cs="Times New Roman"/>
          <w:lang w:val="fr-FR"/>
        </w:rPr>
        <w:t>V</w:t>
      </w:r>
      <w:r w:rsidRPr="00F45A73">
        <w:rPr>
          <w:rFonts w:asciiTheme="minorHAnsi" w:hAnsiTheme="minorHAnsi" w:cs="Times New Roman"/>
          <w:lang w:val="fr-FR"/>
        </w:rPr>
        <w:t xml:space="preserve">oies </w:t>
      </w:r>
      <w:r>
        <w:rPr>
          <w:rFonts w:asciiTheme="minorHAnsi" w:hAnsiTheme="minorHAnsi" w:cs="Times New Roman"/>
          <w:lang w:val="fr-FR"/>
        </w:rPr>
        <w:t>B</w:t>
      </w:r>
      <w:r w:rsidRPr="00F45A73">
        <w:rPr>
          <w:rFonts w:asciiTheme="minorHAnsi" w:hAnsiTheme="minorHAnsi" w:cs="Times New Roman"/>
          <w:lang w:val="fr-FR"/>
        </w:rPr>
        <w:t xml:space="preserve">iliaires et </w:t>
      </w:r>
      <w:r>
        <w:rPr>
          <w:rFonts w:asciiTheme="minorHAnsi" w:hAnsiTheme="minorHAnsi" w:cs="Times New Roman"/>
          <w:lang w:val="fr-FR"/>
        </w:rPr>
        <w:t>H</w:t>
      </w:r>
      <w:r w:rsidRPr="00F45A73">
        <w:rPr>
          <w:rFonts w:asciiTheme="minorHAnsi" w:hAnsiTheme="minorHAnsi" w:cs="Times New Roman"/>
          <w:lang w:val="fr-FR"/>
        </w:rPr>
        <w:t xml:space="preserve">épatites </w:t>
      </w:r>
      <w:r>
        <w:rPr>
          <w:rFonts w:asciiTheme="minorHAnsi" w:hAnsiTheme="minorHAnsi" w:cs="Times New Roman"/>
          <w:lang w:val="fr-FR"/>
        </w:rPr>
        <w:t>A</w:t>
      </w:r>
      <w:r w:rsidRPr="00F45A73">
        <w:rPr>
          <w:rFonts w:asciiTheme="minorHAnsi" w:hAnsiTheme="minorHAnsi" w:cs="Times New Roman"/>
          <w:lang w:val="fr-FR"/>
        </w:rPr>
        <w:t>uto-</w:t>
      </w:r>
      <w:r>
        <w:rPr>
          <w:rFonts w:asciiTheme="minorHAnsi" w:hAnsiTheme="minorHAnsi" w:cs="Times New Roman"/>
          <w:lang w:val="fr-FR"/>
        </w:rPr>
        <w:t>I</w:t>
      </w:r>
      <w:r w:rsidRPr="00F45A73">
        <w:rPr>
          <w:rFonts w:asciiTheme="minorHAnsi" w:hAnsiTheme="minorHAnsi" w:cs="Times New Roman"/>
          <w:lang w:val="fr-FR"/>
        </w:rPr>
        <w:t>mmunes (MIVB-H) - Maladies Vasculaires du Foie (MVF)</w:t>
      </w:r>
      <w:r>
        <w:rPr>
          <w:rFonts w:asciiTheme="minorHAnsi" w:hAnsiTheme="minorHAnsi" w:cs="Times New Roman"/>
          <w:lang w:val="fr-FR"/>
        </w:rPr>
        <w:t>.</w:t>
      </w:r>
    </w:p>
    <w:p w:rsidR="00F14739" w:rsidRDefault="00F14739" w:rsidP="00040422">
      <w:pPr>
        <w:pStyle w:val="Corpsdetexte"/>
        <w:tabs>
          <w:tab w:val="left" w:pos="808"/>
        </w:tabs>
        <w:spacing w:line="360" w:lineRule="auto"/>
        <w:ind w:left="0" w:right="108"/>
        <w:jc w:val="both"/>
        <w:rPr>
          <w:rFonts w:asciiTheme="minorHAnsi" w:hAnsiTheme="minorHAnsi" w:cs="Times New Roman"/>
          <w:lang w:val="fr-FR"/>
        </w:rPr>
      </w:pPr>
    </w:p>
    <w:p w:rsidR="00F14739" w:rsidRDefault="00F14739" w:rsidP="00040422">
      <w:pPr>
        <w:pStyle w:val="Corpsdetexte"/>
        <w:tabs>
          <w:tab w:val="left" w:pos="808"/>
        </w:tabs>
        <w:spacing w:line="360" w:lineRule="auto"/>
        <w:ind w:left="0" w:right="108"/>
        <w:jc w:val="both"/>
        <w:rPr>
          <w:rFonts w:asciiTheme="minorHAnsi" w:hAnsiTheme="minorHAnsi" w:cs="Times New Roman"/>
          <w:lang w:val="fr-FR"/>
        </w:rPr>
      </w:pPr>
    </w:p>
    <w:p w:rsidR="00F14739" w:rsidRPr="00F45A73" w:rsidRDefault="00F14739" w:rsidP="00040422">
      <w:pPr>
        <w:pStyle w:val="Corpsdetexte"/>
        <w:tabs>
          <w:tab w:val="left" w:pos="808"/>
        </w:tabs>
        <w:spacing w:line="360" w:lineRule="auto"/>
        <w:ind w:left="0" w:right="108"/>
        <w:jc w:val="both"/>
        <w:rPr>
          <w:rFonts w:asciiTheme="minorHAnsi" w:hAnsiTheme="minorHAnsi" w:cs="Times New Roman"/>
          <w:lang w:val="fr-FR"/>
        </w:rPr>
      </w:pPr>
    </w:p>
    <w:p w:rsidR="00040422" w:rsidRPr="00F45A73" w:rsidRDefault="00040422" w:rsidP="004F25D2">
      <w:pPr>
        <w:pStyle w:val="Corpsdetexte"/>
        <w:numPr>
          <w:ilvl w:val="0"/>
          <w:numId w:val="7"/>
        </w:numPr>
        <w:tabs>
          <w:tab w:val="left" w:pos="808"/>
        </w:tabs>
        <w:spacing w:line="360" w:lineRule="auto"/>
        <w:ind w:right="108"/>
        <w:jc w:val="both"/>
        <w:rPr>
          <w:rFonts w:asciiTheme="minorHAnsi" w:hAnsiTheme="minorHAnsi" w:cs="Times New Roman"/>
          <w:b/>
          <w:sz w:val="28"/>
          <w:szCs w:val="28"/>
          <w:lang w:val="fr-FR"/>
        </w:rPr>
      </w:pPr>
      <w:r w:rsidRPr="00F45A73">
        <w:rPr>
          <w:rFonts w:asciiTheme="minorHAnsi" w:hAnsiTheme="minorHAnsi" w:cs="Times New Roman"/>
          <w:b/>
          <w:sz w:val="28"/>
          <w:szCs w:val="28"/>
          <w:lang w:val="fr-FR"/>
        </w:rPr>
        <w:t>La note d’information :</w:t>
      </w:r>
    </w:p>
    <w:p w:rsidR="00F14739" w:rsidRDefault="00040422" w:rsidP="00040422">
      <w:pPr>
        <w:spacing w:before="100" w:beforeAutospacing="1" w:after="100" w:afterAutospacing="1" w:line="360" w:lineRule="auto"/>
        <w:jc w:val="both"/>
        <w:rPr>
          <w:rFonts w:eastAsia="Times New Roman" w:cs="Times New Roman"/>
          <w:sz w:val="24"/>
          <w:szCs w:val="24"/>
          <w:lang w:eastAsia="fr-FR"/>
        </w:rPr>
      </w:pPr>
      <w:r w:rsidRPr="00F45A73">
        <w:rPr>
          <w:rFonts w:eastAsia="Times New Roman" w:cs="Times New Roman"/>
          <w:sz w:val="24"/>
          <w:szCs w:val="24"/>
          <w:lang w:eastAsia="fr-FR"/>
        </w:rPr>
        <w:t xml:space="preserve">Le recueil de données dans </w:t>
      </w:r>
      <w:proofErr w:type="spellStart"/>
      <w:r w:rsidRPr="00F45A73">
        <w:rPr>
          <w:rFonts w:eastAsia="Times New Roman" w:cs="Times New Roman"/>
          <w:sz w:val="24"/>
          <w:szCs w:val="24"/>
          <w:lang w:eastAsia="fr-FR"/>
        </w:rPr>
        <w:t>BaMaRa</w:t>
      </w:r>
      <w:proofErr w:type="spellEnd"/>
      <w:r w:rsidRPr="00F45A73">
        <w:rPr>
          <w:rFonts w:eastAsia="Times New Roman" w:cs="Times New Roman"/>
          <w:sz w:val="24"/>
          <w:szCs w:val="24"/>
          <w:lang w:eastAsia="fr-FR"/>
        </w:rPr>
        <w:t xml:space="preserve"> ne nécessite pas de signature de consentement de la part du patient, mais une information est obligatoire (principe de non-opposition). Il </w:t>
      </w:r>
      <w:r>
        <w:rPr>
          <w:rFonts w:eastAsia="Times New Roman" w:cs="Times New Roman"/>
          <w:sz w:val="24"/>
          <w:szCs w:val="24"/>
          <w:lang w:eastAsia="fr-FR"/>
        </w:rPr>
        <w:t xml:space="preserve">est </w:t>
      </w:r>
      <w:r w:rsidRPr="00F45A73">
        <w:rPr>
          <w:rFonts w:eastAsia="Times New Roman" w:cs="Times New Roman"/>
          <w:sz w:val="24"/>
          <w:szCs w:val="24"/>
          <w:lang w:eastAsia="fr-FR"/>
        </w:rPr>
        <w:t xml:space="preserve">de la responsabilité des centres en charge des patients de les informer </w:t>
      </w:r>
      <w:r>
        <w:rPr>
          <w:rFonts w:eastAsia="Times New Roman" w:cs="Times New Roman"/>
          <w:sz w:val="24"/>
          <w:szCs w:val="24"/>
          <w:lang w:eastAsia="fr-FR"/>
        </w:rPr>
        <w:t>pour</w:t>
      </w:r>
      <w:r w:rsidRPr="00F45A73">
        <w:rPr>
          <w:rFonts w:eastAsia="Times New Roman" w:cs="Times New Roman"/>
          <w:sz w:val="24"/>
          <w:szCs w:val="24"/>
          <w:lang w:eastAsia="fr-FR"/>
        </w:rPr>
        <w:t xml:space="preserve"> s’assurer de leur non</w:t>
      </w:r>
      <w:r>
        <w:rPr>
          <w:rFonts w:eastAsia="Times New Roman" w:cs="Times New Roman"/>
          <w:sz w:val="24"/>
          <w:szCs w:val="24"/>
          <w:lang w:eastAsia="fr-FR"/>
        </w:rPr>
        <w:t>-</w:t>
      </w:r>
      <w:r w:rsidRPr="00F45A73">
        <w:rPr>
          <w:rFonts w:eastAsia="Times New Roman" w:cs="Times New Roman"/>
          <w:sz w:val="24"/>
          <w:szCs w:val="24"/>
          <w:lang w:eastAsia="fr-FR"/>
        </w:rPr>
        <w:t xml:space="preserve">opposition. </w:t>
      </w:r>
    </w:p>
    <w:p w:rsidR="00040422" w:rsidRDefault="00040422" w:rsidP="00040422">
      <w:pPr>
        <w:spacing w:before="100" w:beforeAutospacing="1" w:after="100" w:afterAutospacing="1" w:line="360" w:lineRule="auto"/>
        <w:jc w:val="both"/>
        <w:rPr>
          <w:rFonts w:cs="Times New Roman"/>
          <w:sz w:val="24"/>
          <w:szCs w:val="24"/>
        </w:rPr>
      </w:pPr>
      <w:r w:rsidRPr="00F45A73">
        <w:rPr>
          <w:rFonts w:eastAsia="Times New Roman" w:cs="Times New Roman"/>
          <w:sz w:val="24"/>
          <w:szCs w:val="24"/>
          <w:lang w:eastAsia="fr-FR"/>
        </w:rPr>
        <w:t xml:space="preserve">Une mention écrite dans le dossier patient est indispensable aux </w:t>
      </w:r>
      <w:proofErr w:type="spellStart"/>
      <w:r w:rsidRPr="00F45A73">
        <w:rPr>
          <w:rFonts w:eastAsia="Times New Roman" w:cs="Times New Roman"/>
          <w:sz w:val="24"/>
          <w:szCs w:val="24"/>
          <w:lang w:eastAsia="fr-FR"/>
        </w:rPr>
        <w:t>ARCs</w:t>
      </w:r>
      <w:proofErr w:type="spellEnd"/>
      <w:r w:rsidRPr="00F45A73">
        <w:rPr>
          <w:rFonts w:eastAsia="Times New Roman" w:cs="Times New Roman"/>
          <w:sz w:val="24"/>
          <w:szCs w:val="24"/>
          <w:lang w:eastAsia="fr-FR"/>
        </w:rPr>
        <w:t xml:space="preserve"> en charge de la saisie afin de pouvoir tracer la remise de l’information et la non-opposition du patient à l’utilisation des données le concernant dans la cadre de la BNDMR, au moyen de la case à cocher « Le patient (ou son représentant légal) a été dûment informé et ne s’oppose pas au traitement de ses données ». </w:t>
      </w:r>
      <w:r w:rsidRPr="00F45A73">
        <w:rPr>
          <w:rFonts w:cs="Times New Roman"/>
          <w:sz w:val="24"/>
          <w:szCs w:val="24"/>
        </w:rPr>
        <w:t>(Voir capture 1)</w:t>
      </w:r>
    </w:p>
    <w:p w:rsidR="00F14739" w:rsidRPr="00F45A73" w:rsidRDefault="00F14739" w:rsidP="00040422">
      <w:pPr>
        <w:spacing w:before="100" w:beforeAutospacing="1" w:after="100" w:afterAutospacing="1" w:line="360" w:lineRule="auto"/>
        <w:jc w:val="both"/>
        <w:rPr>
          <w:rFonts w:eastAsia="Times New Roman" w:cs="Times New Roman"/>
          <w:sz w:val="24"/>
          <w:szCs w:val="24"/>
          <w:lang w:eastAsia="fr-FR"/>
        </w:rPr>
      </w:pPr>
    </w:p>
    <w:p w:rsidR="00CF0311" w:rsidRDefault="00CF0311" w:rsidP="00040422">
      <w:pPr>
        <w:spacing w:before="100" w:beforeAutospacing="1" w:after="100" w:afterAutospacing="1" w:line="360" w:lineRule="auto"/>
        <w:jc w:val="both"/>
        <w:rPr>
          <w:rFonts w:eastAsia="Times New Roman" w:cs="Times New Roman"/>
          <w:sz w:val="24"/>
          <w:szCs w:val="24"/>
          <w:lang w:eastAsia="fr-FR"/>
        </w:rPr>
      </w:pPr>
      <w:r w:rsidRPr="00F45A73">
        <w:rPr>
          <w:noProof/>
          <w:lang w:eastAsia="fr-FR"/>
        </w:rPr>
        <w:lastRenderedPageBreak/>
        <w:drawing>
          <wp:anchor distT="0" distB="0" distL="114300" distR="114300" simplePos="0" relativeHeight="251660288" behindDoc="0" locked="0" layoutInCell="1" allowOverlap="1" wp14:anchorId="269156F1" wp14:editId="30C12BE0">
            <wp:simplePos x="0" y="0"/>
            <wp:positionH relativeFrom="column">
              <wp:posOffset>1550035</wp:posOffset>
            </wp:positionH>
            <wp:positionV relativeFrom="paragraph">
              <wp:posOffset>-291211</wp:posOffset>
            </wp:positionV>
            <wp:extent cx="5779698" cy="2441275"/>
            <wp:effectExtent l="0" t="0" r="0" b="0"/>
            <wp:wrapNone/>
            <wp:docPr id="1" name="Image 1" descr="https://www.bndmr.fr/wp-content/uploads/2019/11/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ndmr.fr/wp-content/uploads/2019/11/imag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79698" cy="2441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0311" w:rsidRDefault="00CF0311" w:rsidP="00040422">
      <w:pPr>
        <w:spacing w:before="100" w:beforeAutospacing="1" w:after="100" w:afterAutospacing="1" w:line="360" w:lineRule="auto"/>
        <w:jc w:val="both"/>
        <w:rPr>
          <w:rFonts w:eastAsia="Times New Roman" w:cs="Times New Roman"/>
          <w:sz w:val="24"/>
          <w:szCs w:val="24"/>
          <w:lang w:eastAsia="fr-FR"/>
        </w:rPr>
      </w:pPr>
    </w:p>
    <w:p w:rsidR="00CF0311" w:rsidRDefault="00CF0311" w:rsidP="00040422">
      <w:pPr>
        <w:spacing w:before="100" w:beforeAutospacing="1" w:after="100" w:afterAutospacing="1" w:line="360" w:lineRule="auto"/>
        <w:jc w:val="both"/>
        <w:rPr>
          <w:rFonts w:eastAsia="Times New Roman" w:cs="Times New Roman"/>
          <w:sz w:val="24"/>
          <w:szCs w:val="24"/>
          <w:lang w:eastAsia="fr-FR"/>
        </w:rPr>
      </w:pPr>
    </w:p>
    <w:p w:rsidR="00CF0311" w:rsidRDefault="00CF0311" w:rsidP="00040422">
      <w:pPr>
        <w:spacing w:before="100" w:beforeAutospacing="1" w:after="100" w:afterAutospacing="1" w:line="360" w:lineRule="auto"/>
        <w:jc w:val="both"/>
        <w:rPr>
          <w:rFonts w:eastAsia="Times New Roman" w:cs="Times New Roman"/>
          <w:sz w:val="24"/>
          <w:szCs w:val="24"/>
          <w:lang w:eastAsia="fr-FR"/>
        </w:rPr>
      </w:pPr>
    </w:p>
    <w:p w:rsidR="00040422" w:rsidRPr="00F45A73" w:rsidRDefault="00040422" w:rsidP="00040422">
      <w:pPr>
        <w:spacing w:before="100" w:beforeAutospacing="1" w:after="100" w:afterAutospacing="1" w:line="360" w:lineRule="auto"/>
        <w:jc w:val="both"/>
        <w:rPr>
          <w:rFonts w:eastAsia="Times New Roman" w:cs="Times New Roman"/>
          <w:sz w:val="24"/>
          <w:szCs w:val="24"/>
          <w:lang w:eastAsia="fr-FR"/>
        </w:rPr>
      </w:pPr>
    </w:p>
    <w:p w:rsidR="00040422" w:rsidRPr="00F45A73" w:rsidRDefault="00040422" w:rsidP="00040422">
      <w:pPr>
        <w:spacing w:before="100" w:beforeAutospacing="1" w:after="100" w:afterAutospacing="1" w:line="360" w:lineRule="auto"/>
        <w:jc w:val="center"/>
        <w:rPr>
          <w:rFonts w:eastAsia="Times New Roman" w:cs="Times New Roman"/>
          <w:lang w:eastAsia="fr-FR"/>
        </w:rPr>
      </w:pPr>
      <w:r w:rsidRPr="00F45A73">
        <w:rPr>
          <w:rFonts w:eastAsia="Times New Roman" w:cs="Times New Roman"/>
          <w:lang w:eastAsia="fr-FR"/>
        </w:rPr>
        <w:t>Capture 1 : non</w:t>
      </w:r>
      <w:r>
        <w:rPr>
          <w:rFonts w:eastAsia="Times New Roman" w:cs="Times New Roman"/>
          <w:lang w:eastAsia="fr-FR"/>
        </w:rPr>
        <w:t>-</w:t>
      </w:r>
      <w:r w:rsidRPr="00F45A73">
        <w:rPr>
          <w:rFonts w:eastAsia="Times New Roman" w:cs="Times New Roman"/>
          <w:lang w:eastAsia="fr-FR"/>
        </w:rPr>
        <w:t>opposition du patient</w:t>
      </w:r>
    </w:p>
    <w:p w:rsidR="00040422" w:rsidRPr="00F45A73" w:rsidRDefault="00040422" w:rsidP="00040422">
      <w:pPr>
        <w:spacing w:before="100" w:beforeAutospacing="1" w:after="100" w:afterAutospacing="1" w:line="360" w:lineRule="auto"/>
        <w:jc w:val="both"/>
        <w:rPr>
          <w:rFonts w:eastAsia="Times New Roman" w:cs="Times New Roman"/>
          <w:sz w:val="24"/>
          <w:szCs w:val="24"/>
          <w:lang w:eastAsia="fr-FR"/>
        </w:rPr>
      </w:pPr>
      <w:r w:rsidRPr="00F45A73">
        <w:rPr>
          <w:rFonts w:eastAsia="Times New Roman" w:cs="Times New Roman"/>
          <w:sz w:val="24"/>
          <w:szCs w:val="24"/>
          <w:lang w:eastAsia="fr-FR"/>
        </w:rPr>
        <w:t xml:space="preserve">L’information des patients </w:t>
      </w:r>
      <w:r>
        <w:rPr>
          <w:rFonts w:eastAsia="Times New Roman" w:cs="Times New Roman"/>
          <w:sz w:val="24"/>
          <w:szCs w:val="24"/>
          <w:lang w:eastAsia="fr-FR"/>
        </w:rPr>
        <w:t>se fait</w:t>
      </w:r>
      <w:r w:rsidRPr="00F45A73">
        <w:rPr>
          <w:rFonts w:eastAsia="Times New Roman" w:cs="Times New Roman"/>
          <w:sz w:val="24"/>
          <w:szCs w:val="24"/>
          <w:lang w:eastAsia="fr-FR"/>
        </w:rPr>
        <w:t xml:space="preserve"> à 2 niveaux :</w:t>
      </w:r>
    </w:p>
    <w:p w:rsidR="00040422" w:rsidRPr="00F45A73" w:rsidRDefault="00040422" w:rsidP="00040422">
      <w:pPr>
        <w:numPr>
          <w:ilvl w:val="0"/>
          <w:numId w:val="6"/>
        </w:numPr>
        <w:spacing w:before="100" w:beforeAutospacing="1" w:after="100" w:afterAutospacing="1" w:line="360" w:lineRule="auto"/>
        <w:jc w:val="both"/>
        <w:rPr>
          <w:rFonts w:eastAsia="Times New Roman" w:cs="Times New Roman"/>
          <w:sz w:val="24"/>
          <w:szCs w:val="24"/>
          <w:lang w:eastAsia="fr-FR"/>
        </w:rPr>
      </w:pPr>
      <w:r w:rsidRPr="00F45A73">
        <w:rPr>
          <w:rFonts w:eastAsia="Times New Roman" w:cs="Times New Roman"/>
          <w:sz w:val="24"/>
          <w:szCs w:val="24"/>
          <w:lang w:eastAsia="fr-FR"/>
        </w:rPr>
        <w:t xml:space="preserve">pour </w:t>
      </w:r>
      <w:proofErr w:type="spellStart"/>
      <w:r w:rsidRPr="00F45A73">
        <w:rPr>
          <w:rFonts w:eastAsia="Times New Roman" w:cs="Times New Roman"/>
          <w:sz w:val="24"/>
          <w:szCs w:val="24"/>
          <w:lang w:eastAsia="fr-FR"/>
        </w:rPr>
        <w:t>BaMaRa</w:t>
      </w:r>
      <w:proofErr w:type="spellEnd"/>
      <w:r w:rsidRPr="00F45A73">
        <w:rPr>
          <w:rFonts w:eastAsia="Times New Roman" w:cs="Times New Roman"/>
          <w:sz w:val="24"/>
          <w:szCs w:val="24"/>
          <w:lang w:eastAsia="fr-FR"/>
        </w:rPr>
        <w:t xml:space="preserve"> (cadre du soin) : une notice d’information patients relative à l’informatisation des données (dans l’application </w:t>
      </w:r>
      <w:proofErr w:type="spellStart"/>
      <w:r w:rsidRPr="00F45A73">
        <w:rPr>
          <w:rFonts w:eastAsia="Times New Roman" w:cs="Times New Roman"/>
          <w:sz w:val="24"/>
          <w:szCs w:val="24"/>
          <w:lang w:eastAsia="fr-FR"/>
        </w:rPr>
        <w:t>BaMaRa</w:t>
      </w:r>
      <w:proofErr w:type="spellEnd"/>
      <w:r w:rsidRPr="00F45A73">
        <w:rPr>
          <w:rFonts w:eastAsia="Times New Roman" w:cs="Times New Roman"/>
          <w:sz w:val="24"/>
          <w:szCs w:val="24"/>
          <w:lang w:eastAsia="fr-FR"/>
        </w:rPr>
        <w:t xml:space="preserve"> ou dans le DPI) doit être complétée par l’hôpital partenaire et affichée dans les différents lieux de prise en charge du patient (salles d’attente, box de consultations etc.), ainsi que, le cas échéant, mise à disposition dans le guide d’accueil des personnes hospitalisées.</w:t>
      </w:r>
    </w:p>
    <w:p w:rsidR="00040422" w:rsidRDefault="00040422" w:rsidP="00040422">
      <w:pPr>
        <w:numPr>
          <w:ilvl w:val="0"/>
          <w:numId w:val="6"/>
        </w:numPr>
        <w:tabs>
          <w:tab w:val="left" w:pos="808"/>
        </w:tabs>
        <w:spacing w:before="100" w:beforeAutospacing="1" w:after="100" w:afterAutospacing="1" w:line="360" w:lineRule="auto"/>
        <w:ind w:right="108"/>
        <w:jc w:val="both"/>
        <w:rPr>
          <w:rFonts w:cs="Times New Roman"/>
          <w:sz w:val="24"/>
          <w:szCs w:val="24"/>
        </w:rPr>
      </w:pPr>
      <w:r w:rsidRPr="00F45A73">
        <w:rPr>
          <w:rFonts w:eastAsia="Times New Roman" w:cs="Times New Roman"/>
          <w:sz w:val="24"/>
          <w:szCs w:val="24"/>
          <w:lang w:eastAsia="fr-FR"/>
        </w:rPr>
        <w:t xml:space="preserve">pour la BNDMR (cadre de la recherche) : </w:t>
      </w:r>
      <w:r>
        <w:rPr>
          <w:rFonts w:cs="Times New Roman"/>
          <w:sz w:val="24"/>
          <w:szCs w:val="24"/>
        </w:rPr>
        <w:t>u</w:t>
      </w:r>
      <w:r w:rsidRPr="00F45A73">
        <w:rPr>
          <w:rFonts w:cs="Times New Roman"/>
          <w:sz w:val="24"/>
          <w:szCs w:val="24"/>
        </w:rPr>
        <w:t>ne information individuelle relative à l’usage des données (</w:t>
      </w:r>
      <w:proofErr w:type="spellStart"/>
      <w:r w:rsidRPr="00F45A73">
        <w:rPr>
          <w:rFonts w:cs="Times New Roman"/>
          <w:sz w:val="24"/>
          <w:szCs w:val="24"/>
        </w:rPr>
        <w:t>désidentifiées</w:t>
      </w:r>
      <w:proofErr w:type="spellEnd"/>
      <w:r w:rsidRPr="00F45A73">
        <w:rPr>
          <w:rFonts w:cs="Times New Roman"/>
          <w:sz w:val="24"/>
          <w:szCs w:val="24"/>
        </w:rPr>
        <w:t xml:space="preserve">) à des fins de recherche, lors de traitement sur les données de la BNDMR doit être remise </w:t>
      </w:r>
      <w:r w:rsidRPr="003269B6">
        <w:rPr>
          <w:rFonts w:cs="Times New Roman"/>
          <w:sz w:val="24"/>
          <w:szCs w:val="24"/>
          <w:u w:val="single"/>
        </w:rPr>
        <w:t>sous forme d’une note papier</w:t>
      </w:r>
      <w:r w:rsidRPr="00F45A73">
        <w:rPr>
          <w:rFonts w:cs="Times New Roman"/>
          <w:sz w:val="24"/>
          <w:szCs w:val="24"/>
        </w:rPr>
        <w:t xml:space="preserve"> à chaque patient.</w:t>
      </w:r>
    </w:p>
    <w:p w:rsidR="00CF0311" w:rsidRDefault="00CF0311" w:rsidP="00CF0311">
      <w:pPr>
        <w:tabs>
          <w:tab w:val="left" w:pos="808"/>
        </w:tabs>
        <w:spacing w:before="100" w:beforeAutospacing="1" w:after="100" w:afterAutospacing="1" w:line="360" w:lineRule="auto"/>
        <w:ind w:left="720" w:right="108"/>
        <w:jc w:val="both"/>
        <w:rPr>
          <w:rFonts w:cs="Times New Roman"/>
          <w:sz w:val="24"/>
          <w:szCs w:val="24"/>
        </w:rPr>
      </w:pPr>
    </w:p>
    <w:p w:rsidR="00CF0311" w:rsidRPr="00F45A73" w:rsidRDefault="00CF0311" w:rsidP="00CF0311">
      <w:pPr>
        <w:tabs>
          <w:tab w:val="left" w:pos="808"/>
        </w:tabs>
        <w:spacing w:before="100" w:beforeAutospacing="1" w:after="100" w:afterAutospacing="1" w:line="360" w:lineRule="auto"/>
        <w:ind w:left="720" w:right="108"/>
        <w:jc w:val="both"/>
        <w:rPr>
          <w:rFonts w:cs="Times New Roman"/>
          <w:sz w:val="24"/>
          <w:szCs w:val="24"/>
        </w:rPr>
      </w:pPr>
    </w:p>
    <w:p w:rsidR="00040422" w:rsidRPr="00F45A73" w:rsidRDefault="00040422" w:rsidP="004F25D2">
      <w:pPr>
        <w:pStyle w:val="NormalWeb"/>
        <w:numPr>
          <w:ilvl w:val="0"/>
          <w:numId w:val="7"/>
        </w:numPr>
        <w:spacing w:line="360" w:lineRule="auto"/>
        <w:jc w:val="both"/>
        <w:rPr>
          <w:rFonts w:asciiTheme="minorHAnsi" w:hAnsiTheme="minorHAnsi"/>
          <w:b/>
          <w:sz w:val="28"/>
          <w:szCs w:val="28"/>
        </w:rPr>
      </w:pPr>
      <w:r w:rsidRPr="00F45A73">
        <w:rPr>
          <w:rFonts w:asciiTheme="minorHAnsi" w:hAnsiTheme="minorHAnsi"/>
          <w:b/>
          <w:sz w:val="28"/>
          <w:szCs w:val="28"/>
        </w:rPr>
        <w:lastRenderedPageBreak/>
        <w:t>Définition des niveaux d’assertion du diagnostic au sein de la filière Filfoie</w:t>
      </w:r>
    </w:p>
    <w:p w:rsidR="00040422" w:rsidRPr="00F45A73" w:rsidRDefault="00040422" w:rsidP="00040422">
      <w:pPr>
        <w:pStyle w:val="NormalWeb"/>
        <w:spacing w:line="360" w:lineRule="auto"/>
        <w:jc w:val="both"/>
        <w:rPr>
          <w:rFonts w:asciiTheme="minorHAnsi" w:hAnsiTheme="minorHAnsi"/>
        </w:rPr>
      </w:pPr>
      <w:r w:rsidRPr="00CF0311">
        <w:rPr>
          <w:rFonts w:asciiTheme="minorHAnsi" w:hAnsiTheme="minorHAnsi"/>
          <w:sz w:val="28"/>
          <w:szCs w:val="28"/>
          <w:u w:val="single"/>
        </w:rPr>
        <w:t>En cours</w:t>
      </w:r>
      <w:r w:rsidRPr="00F45A73">
        <w:rPr>
          <w:rFonts w:asciiTheme="minorHAnsi" w:hAnsiTheme="minorHAnsi"/>
          <w:sz w:val="28"/>
          <w:szCs w:val="28"/>
        </w:rPr>
        <w:t xml:space="preserve"> :</w:t>
      </w:r>
      <w:r w:rsidRPr="00F45A73">
        <w:rPr>
          <w:rFonts w:asciiTheme="minorHAnsi" w:hAnsiTheme="minorHAnsi"/>
        </w:rPr>
        <w:t xml:space="preserve"> </w:t>
      </w:r>
    </w:p>
    <w:p w:rsidR="00040422" w:rsidRPr="00F45A73" w:rsidRDefault="00040422" w:rsidP="00040422">
      <w:pPr>
        <w:pStyle w:val="NormalWeb"/>
        <w:spacing w:line="360" w:lineRule="auto"/>
        <w:jc w:val="both"/>
        <w:rPr>
          <w:rFonts w:asciiTheme="minorHAnsi" w:hAnsiTheme="minorHAnsi"/>
        </w:rPr>
      </w:pPr>
      <w:r w:rsidRPr="00F45A73">
        <w:rPr>
          <w:rFonts w:asciiTheme="minorHAnsi" w:hAnsiTheme="minorHAnsi"/>
        </w:rPr>
        <w:t>Les signes cliniques et/ou les premiers examens complémentaires évoquent une maladie rare ou un groupe de maladies rares conduisant à réaliser des examens spécifiques à la maladie suspectée. Ces examens spécifiques sont référencés dans la littérature : articles scientifiques, Protocoles nationaux de diagnostic et de soins (PNDS), recommandations... Le niveau de confiance est faible à moyen. La totalité des résultats d’examens effectués n’est pas encore rassemblé</w:t>
      </w:r>
      <w:r>
        <w:rPr>
          <w:rFonts w:asciiTheme="minorHAnsi" w:hAnsiTheme="minorHAnsi"/>
        </w:rPr>
        <w:t>e</w:t>
      </w:r>
      <w:r w:rsidRPr="00F45A73">
        <w:rPr>
          <w:rFonts w:asciiTheme="minorHAnsi" w:hAnsiTheme="minorHAnsi"/>
        </w:rPr>
        <w:t>. Un traitement est éventuellement débuté en attendant les résultats.</w:t>
      </w:r>
    </w:p>
    <w:p w:rsidR="00040422" w:rsidRPr="00F45A73" w:rsidRDefault="00040422" w:rsidP="00040422">
      <w:pPr>
        <w:pStyle w:val="NormalWeb"/>
        <w:spacing w:line="360" w:lineRule="auto"/>
        <w:jc w:val="both"/>
        <w:rPr>
          <w:rFonts w:asciiTheme="minorHAnsi" w:hAnsiTheme="minorHAnsi"/>
        </w:rPr>
      </w:pPr>
      <w:r w:rsidRPr="00F45A73">
        <w:rPr>
          <w:rFonts w:asciiTheme="minorHAnsi" w:hAnsiTheme="minorHAnsi"/>
          <w:b/>
          <w:color w:val="FF0000"/>
        </w:rPr>
        <w:t>→</w:t>
      </w:r>
      <w:r w:rsidRPr="00F45A73">
        <w:rPr>
          <w:rFonts w:asciiTheme="minorHAnsi" w:hAnsiTheme="minorHAnsi"/>
          <w:color w:val="FF0000"/>
        </w:rPr>
        <w:t xml:space="preserve"> </w:t>
      </w:r>
      <w:r w:rsidRPr="00F45A73">
        <w:rPr>
          <w:rFonts w:asciiTheme="minorHAnsi" w:hAnsiTheme="minorHAnsi"/>
        </w:rPr>
        <w:t>Le niveau « en cours » doit être réévalué au minimum une fois par an.</w:t>
      </w:r>
    </w:p>
    <w:p w:rsidR="00040422" w:rsidRPr="00F45A73" w:rsidRDefault="00040422" w:rsidP="00040422">
      <w:pPr>
        <w:pStyle w:val="NormalWeb"/>
        <w:spacing w:line="360" w:lineRule="auto"/>
        <w:jc w:val="both"/>
        <w:rPr>
          <w:rFonts w:asciiTheme="minorHAnsi" w:hAnsiTheme="minorHAnsi"/>
          <w:sz w:val="28"/>
          <w:szCs w:val="28"/>
        </w:rPr>
      </w:pPr>
      <w:r w:rsidRPr="00CF0311">
        <w:rPr>
          <w:rFonts w:asciiTheme="minorHAnsi" w:hAnsiTheme="minorHAnsi"/>
          <w:sz w:val="28"/>
          <w:szCs w:val="28"/>
          <w:u w:val="single"/>
        </w:rPr>
        <w:t>Confirmé</w:t>
      </w:r>
      <w:r w:rsidRPr="00F45A73">
        <w:rPr>
          <w:rFonts w:asciiTheme="minorHAnsi" w:hAnsiTheme="minorHAnsi"/>
          <w:sz w:val="28"/>
          <w:szCs w:val="28"/>
        </w:rPr>
        <w:t xml:space="preserve"> : </w:t>
      </w:r>
    </w:p>
    <w:p w:rsidR="00040422" w:rsidRPr="00F45A73" w:rsidRDefault="00040422" w:rsidP="00040422">
      <w:pPr>
        <w:pStyle w:val="NormalWeb"/>
        <w:spacing w:line="360" w:lineRule="auto"/>
        <w:jc w:val="both"/>
        <w:rPr>
          <w:rFonts w:asciiTheme="minorHAnsi" w:hAnsiTheme="minorHAnsi"/>
        </w:rPr>
      </w:pPr>
      <w:r w:rsidRPr="00F45A73">
        <w:rPr>
          <w:rFonts w:asciiTheme="minorHAnsi" w:hAnsiTheme="minorHAnsi"/>
        </w:rPr>
        <w:t>Le diagnostic posé de maladie rare a été confirmé par les différents types d’investigations selon des critères bien établis si existants, attestés par la littérature de référence.</w:t>
      </w:r>
    </w:p>
    <w:p w:rsidR="00040422" w:rsidRPr="00F45A73" w:rsidRDefault="00040422" w:rsidP="00040422">
      <w:pPr>
        <w:pStyle w:val="NormalWeb"/>
        <w:spacing w:line="360" w:lineRule="auto"/>
        <w:jc w:val="both"/>
        <w:rPr>
          <w:rFonts w:asciiTheme="minorHAnsi" w:hAnsiTheme="minorHAnsi"/>
        </w:rPr>
      </w:pPr>
      <w:r w:rsidRPr="00CF0311">
        <w:rPr>
          <w:rFonts w:asciiTheme="minorHAnsi" w:hAnsiTheme="minorHAnsi"/>
          <w:sz w:val="28"/>
          <w:szCs w:val="28"/>
          <w:u w:val="single"/>
        </w:rPr>
        <w:t>Probable</w:t>
      </w:r>
      <w:r w:rsidRPr="00F45A73">
        <w:rPr>
          <w:rFonts w:asciiTheme="minorHAnsi" w:hAnsiTheme="minorHAnsi"/>
          <w:sz w:val="28"/>
          <w:szCs w:val="28"/>
        </w:rPr>
        <w:t xml:space="preserve"> :</w:t>
      </w:r>
      <w:r w:rsidRPr="00F45A73">
        <w:rPr>
          <w:rFonts w:asciiTheme="minorHAnsi" w:hAnsiTheme="minorHAnsi"/>
        </w:rPr>
        <w:t xml:space="preserve"> </w:t>
      </w:r>
    </w:p>
    <w:p w:rsidR="00040422" w:rsidRPr="00F45A73" w:rsidRDefault="00040422" w:rsidP="00040422">
      <w:pPr>
        <w:pStyle w:val="NormalWeb"/>
        <w:spacing w:line="360" w:lineRule="auto"/>
        <w:jc w:val="both"/>
        <w:rPr>
          <w:rFonts w:asciiTheme="minorHAnsi" w:hAnsiTheme="minorHAnsi"/>
        </w:rPr>
      </w:pPr>
      <w:r w:rsidRPr="00F45A73">
        <w:rPr>
          <w:rFonts w:asciiTheme="minorHAnsi" w:hAnsiTheme="minorHAnsi"/>
        </w:rPr>
        <w:t>Le niveau de confiance est fort, car les signes cliniques et/ou les résultats des examens complémentaires sont très évocateurs d’une maladie rare connue et identifiée. Cependant, tous les critères de certitude</w:t>
      </w:r>
      <w:r>
        <w:rPr>
          <w:rFonts w:asciiTheme="minorHAnsi" w:hAnsiTheme="minorHAnsi"/>
        </w:rPr>
        <w:t xml:space="preserve"> d</w:t>
      </w:r>
      <w:r w:rsidRPr="00F45A73">
        <w:rPr>
          <w:rFonts w:asciiTheme="minorHAnsi" w:hAnsiTheme="minorHAnsi"/>
        </w:rPr>
        <w:t>es examens clés cités dans les différents supports de référence (articles scientifiques, P</w:t>
      </w:r>
      <w:r>
        <w:rPr>
          <w:rFonts w:asciiTheme="minorHAnsi" w:hAnsiTheme="minorHAnsi"/>
        </w:rPr>
        <w:t>NDS</w:t>
      </w:r>
      <w:r w:rsidRPr="00F45A73">
        <w:rPr>
          <w:rFonts w:asciiTheme="minorHAnsi" w:hAnsiTheme="minorHAnsi"/>
        </w:rPr>
        <w:t>, recommandations</w:t>
      </w:r>
      <w:r>
        <w:rPr>
          <w:rFonts w:asciiTheme="minorHAnsi" w:hAnsiTheme="minorHAnsi"/>
        </w:rPr>
        <w:t>…</w:t>
      </w:r>
      <w:r w:rsidRPr="00F45A73">
        <w:rPr>
          <w:rFonts w:asciiTheme="minorHAnsi" w:hAnsiTheme="minorHAnsi"/>
        </w:rPr>
        <w:t>)</w:t>
      </w:r>
      <w:r>
        <w:rPr>
          <w:rFonts w:asciiTheme="minorHAnsi" w:hAnsiTheme="minorHAnsi"/>
        </w:rPr>
        <w:t xml:space="preserve"> n’ont pas encore été réunis</w:t>
      </w:r>
      <w:r w:rsidRPr="00F45A73">
        <w:rPr>
          <w:rFonts w:asciiTheme="minorHAnsi" w:hAnsiTheme="minorHAnsi"/>
        </w:rPr>
        <w:t>. Un traitement est débuté et son efficacité est évaluée périodiquement.</w:t>
      </w:r>
    </w:p>
    <w:p w:rsidR="00040422" w:rsidRDefault="00040422" w:rsidP="00040422">
      <w:pPr>
        <w:pStyle w:val="NormalWeb"/>
        <w:spacing w:line="360" w:lineRule="auto"/>
        <w:jc w:val="both"/>
        <w:rPr>
          <w:rFonts w:asciiTheme="minorHAnsi" w:hAnsiTheme="minorHAnsi"/>
        </w:rPr>
      </w:pPr>
      <w:r w:rsidRPr="00F45A73">
        <w:rPr>
          <w:rFonts w:asciiTheme="minorHAnsi" w:hAnsiTheme="minorHAnsi"/>
          <w:b/>
          <w:color w:val="FF0000"/>
        </w:rPr>
        <w:t>→</w:t>
      </w:r>
      <w:r w:rsidRPr="00F45A73">
        <w:rPr>
          <w:rFonts w:asciiTheme="minorHAnsi" w:hAnsiTheme="minorHAnsi"/>
          <w:color w:val="FF0000"/>
        </w:rPr>
        <w:t xml:space="preserve"> </w:t>
      </w:r>
      <w:r w:rsidRPr="00F45A73">
        <w:rPr>
          <w:rFonts w:asciiTheme="minorHAnsi" w:hAnsiTheme="minorHAnsi"/>
        </w:rPr>
        <w:t xml:space="preserve">Le niveau « </w:t>
      </w:r>
      <w:r>
        <w:rPr>
          <w:rFonts w:asciiTheme="minorHAnsi" w:hAnsiTheme="minorHAnsi"/>
        </w:rPr>
        <w:t>p</w:t>
      </w:r>
      <w:r w:rsidRPr="00F45A73">
        <w:rPr>
          <w:rFonts w:asciiTheme="minorHAnsi" w:hAnsiTheme="minorHAnsi"/>
        </w:rPr>
        <w:t>robable » doit être réévalué au minimum une fois par an.</w:t>
      </w:r>
    </w:p>
    <w:p w:rsidR="00040422" w:rsidRPr="00F45A73" w:rsidRDefault="00040422" w:rsidP="00040422">
      <w:pPr>
        <w:pStyle w:val="NormalWeb"/>
        <w:spacing w:line="360" w:lineRule="auto"/>
        <w:jc w:val="both"/>
        <w:rPr>
          <w:rFonts w:asciiTheme="minorHAnsi" w:hAnsiTheme="minorHAnsi"/>
          <w:sz w:val="28"/>
          <w:szCs w:val="28"/>
        </w:rPr>
      </w:pPr>
      <w:r w:rsidRPr="00CF0311">
        <w:rPr>
          <w:rFonts w:asciiTheme="minorHAnsi" w:hAnsiTheme="minorHAnsi"/>
          <w:sz w:val="28"/>
          <w:szCs w:val="28"/>
          <w:u w:val="single"/>
        </w:rPr>
        <w:lastRenderedPageBreak/>
        <w:t>Indéterminé</w:t>
      </w:r>
      <w:r w:rsidRPr="00F45A73">
        <w:rPr>
          <w:rFonts w:asciiTheme="minorHAnsi" w:hAnsiTheme="minorHAnsi"/>
          <w:sz w:val="28"/>
          <w:szCs w:val="28"/>
        </w:rPr>
        <w:t xml:space="preserve"> : </w:t>
      </w:r>
    </w:p>
    <w:p w:rsidR="00040422" w:rsidRPr="00F45A73" w:rsidRDefault="00040422" w:rsidP="00040422">
      <w:pPr>
        <w:pStyle w:val="NormalWeb"/>
        <w:spacing w:line="360" w:lineRule="auto"/>
        <w:jc w:val="both"/>
        <w:rPr>
          <w:rFonts w:asciiTheme="minorHAnsi" w:hAnsiTheme="minorHAnsi"/>
        </w:rPr>
      </w:pPr>
      <w:r w:rsidRPr="00F45A73">
        <w:rPr>
          <w:rFonts w:asciiTheme="minorHAnsi" w:hAnsiTheme="minorHAnsi"/>
        </w:rPr>
        <w:t xml:space="preserve">Toutes les investigations possibles (tests biologiques, imageries, anatomopathologie, génétiques disponibles) </w:t>
      </w:r>
      <w:r>
        <w:rPr>
          <w:rFonts w:asciiTheme="minorHAnsi" w:hAnsiTheme="minorHAnsi"/>
        </w:rPr>
        <w:t>ont été</w:t>
      </w:r>
      <w:r w:rsidRPr="00F45A73">
        <w:rPr>
          <w:rFonts w:asciiTheme="minorHAnsi" w:hAnsiTheme="minorHAnsi"/>
        </w:rPr>
        <w:t xml:space="preserve"> réalisées, mais sans aboutir à un diagnostic précis. Dans certains cas, les manifestations sont évocatrices de maladies rares ou groupes de maladies rares bien précis, mais aucun examen ne le confirme ou certains é</w:t>
      </w:r>
      <w:r>
        <w:rPr>
          <w:rFonts w:asciiTheme="minorHAnsi" w:hAnsiTheme="minorHAnsi"/>
        </w:rPr>
        <w:t>léments restent atypiques. De ce fait</w:t>
      </w:r>
      <w:r w:rsidRPr="00F45A73">
        <w:rPr>
          <w:rFonts w:asciiTheme="minorHAnsi" w:hAnsiTheme="minorHAnsi"/>
        </w:rPr>
        <w:t>, le médecin commence à traiter la maladie rare présumée et surveille la réponse au traitement</w:t>
      </w:r>
      <w:r>
        <w:rPr>
          <w:rFonts w:asciiTheme="minorHAnsi" w:hAnsiTheme="minorHAnsi"/>
        </w:rPr>
        <w:t>, car celle-ci</w:t>
      </w:r>
      <w:r w:rsidRPr="00F45A73">
        <w:rPr>
          <w:rFonts w:asciiTheme="minorHAnsi" w:hAnsiTheme="minorHAnsi"/>
        </w:rPr>
        <w:t xml:space="preserve"> peut aider à établir le diagnostic. </w:t>
      </w:r>
    </w:p>
    <w:p w:rsidR="00040422" w:rsidRPr="00F45A73" w:rsidRDefault="00040422" w:rsidP="00040422">
      <w:pPr>
        <w:spacing w:line="360" w:lineRule="auto"/>
        <w:ind w:left="360"/>
        <w:jc w:val="both"/>
        <w:rPr>
          <w:rFonts w:cs="Times New Roman"/>
          <w:b/>
          <w:sz w:val="24"/>
          <w:szCs w:val="24"/>
          <w:u w:val="single"/>
        </w:rPr>
      </w:pPr>
      <w:r w:rsidRPr="00F45A73">
        <w:rPr>
          <w:rFonts w:cs="Times New Roman"/>
          <w:b/>
          <w:color w:val="FF0000"/>
          <w:sz w:val="24"/>
          <w:szCs w:val="24"/>
        </w:rPr>
        <w:t xml:space="preserve">→ </w:t>
      </w:r>
      <w:r w:rsidRPr="00F45A73">
        <w:rPr>
          <w:rFonts w:cs="Times New Roman"/>
          <w:sz w:val="24"/>
          <w:szCs w:val="24"/>
        </w:rPr>
        <w:t xml:space="preserve">En cas de suspicion d’une maladie rare (connue ou inconnue), créer une fiche maladie rare et renseigner un niveau de diagnostic « indéterminé » en attendant les explorations nécessaires. </w:t>
      </w:r>
      <w:r w:rsidRPr="00F45A73">
        <w:rPr>
          <w:rFonts w:cs="Times New Roman"/>
          <w:b/>
          <w:sz w:val="24"/>
          <w:szCs w:val="24"/>
          <w:u w:val="single"/>
        </w:rPr>
        <w:t>Dans le cas o</w:t>
      </w:r>
      <w:r>
        <w:rPr>
          <w:rFonts w:cs="Times New Roman"/>
          <w:b/>
          <w:sz w:val="24"/>
          <w:szCs w:val="24"/>
          <w:u w:val="single"/>
        </w:rPr>
        <w:t>ù</w:t>
      </w:r>
      <w:r w:rsidRPr="00F45A73">
        <w:rPr>
          <w:rFonts w:cs="Times New Roman"/>
          <w:b/>
          <w:sz w:val="24"/>
          <w:szCs w:val="24"/>
          <w:u w:val="single"/>
        </w:rPr>
        <w:t xml:space="preserve"> la maladie identifiée ne s’avère pas être une maladie rare</w:t>
      </w:r>
      <w:r>
        <w:rPr>
          <w:rFonts w:cs="Times New Roman"/>
          <w:b/>
          <w:sz w:val="24"/>
          <w:szCs w:val="24"/>
          <w:u w:val="single"/>
        </w:rPr>
        <w:t>,</w:t>
      </w:r>
      <w:r w:rsidRPr="00F45A73">
        <w:rPr>
          <w:rFonts w:cs="Times New Roman"/>
          <w:b/>
          <w:sz w:val="24"/>
          <w:szCs w:val="24"/>
          <w:u w:val="single"/>
        </w:rPr>
        <w:t xml:space="preserve"> </w:t>
      </w:r>
      <w:r>
        <w:rPr>
          <w:rFonts w:cs="Times New Roman"/>
          <w:b/>
          <w:sz w:val="24"/>
          <w:szCs w:val="24"/>
          <w:u w:val="single"/>
        </w:rPr>
        <w:t>il faut notifier le patient comme non malade ou bien supprimer la fiche</w:t>
      </w:r>
      <w:r w:rsidRPr="00F45A73">
        <w:rPr>
          <w:rFonts w:cs="Times New Roman"/>
          <w:b/>
          <w:sz w:val="24"/>
          <w:szCs w:val="24"/>
          <w:u w:val="single"/>
        </w:rPr>
        <w:t xml:space="preserve">. </w:t>
      </w:r>
    </w:p>
    <w:p w:rsidR="00040422" w:rsidRDefault="00040422" w:rsidP="00804B3D">
      <w:pPr>
        <w:pStyle w:val="NormalWeb"/>
        <w:spacing w:line="360" w:lineRule="auto"/>
        <w:ind w:left="284"/>
        <w:jc w:val="both"/>
        <w:rPr>
          <w:rFonts w:asciiTheme="minorHAnsi" w:hAnsiTheme="minorHAnsi"/>
        </w:rPr>
      </w:pPr>
      <w:r w:rsidRPr="00F45A73">
        <w:rPr>
          <w:rFonts w:asciiTheme="minorHAnsi" w:hAnsiTheme="minorHAnsi"/>
          <w:b/>
          <w:color w:val="FF0000"/>
        </w:rPr>
        <w:t xml:space="preserve">→ </w:t>
      </w:r>
      <w:r w:rsidRPr="00F45A73">
        <w:rPr>
          <w:rFonts w:asciiTheme="minorHAnsi" w:hAnsiTheme="minorHAnsi"/>
        </w:rPr>
        <w:t>Le niveau «</w:t>
      </w:r>
      <w:r>
        <w:rPr>
          <w:rFonts w:asciiTheme="minorHAnsi" w:hAnsiTheme="minorHAnsi"/>
        </w:rPr>
        <w:t> i</w:t>
      </w:r>
      <w:r w:rsidRPr="00F45A73">
        <w:rPr>
          <w:rFonts w:asciiTheme="minorHAnsi" w:hAnsiTheme="minorHAnsi"/>
        </w:rPr>
        <w:t>ndéterminé</w:t>
      </w:r>
      <w:r>
        <w:rPr>
          <w:rFonts w:asciiTheme="minorHAnsi" w:hAnsiTheme="minorHAnsi"/>
        </w:rPr>
        <w:t> </w:t>
      </w:r>
      <w:r w:rsidRPr="00F45A73">
        <w:rPr>
          <w:rFonts w:asciiTheme="minorHAnsi" w:hAnsiTheme="minorHAnsi"/>
        </w:rPr>
        <w:t>» doit être réévalué au minimum une fois par an.</w:t>
      </w:r>
    </w:p>
    <w:p w:rsidR="00804B3D" w:rsidRDefault="00804B3D" w:rsidP="00804B3D">
      <w:pPr>
        <w:pStyle w:val="NormalWeb"/>
        <w:spacing w:line="360" w:lineRule="auto"/>
        <w:ind w:left="284"/>
        <w:jc w:val="both"/>
        <w:rPr>
          <w:rFonts w:asciiTheme="minorHAnsi" w:hAnsiTheme="minorHAnsi"/>
        </w:rPr>
      </w:pPr>
    </w:p>
    <w:p w:rsidR="00804B3D" w:rsidRDefault="00804B3D" w:rsidP="00804B3D">
      <w:pPr>
        <w:pStyle w:val="NormalWeb"/>
        <w:spacing w:line="360" w:lineRule="auto"/>
        <w:ind w:left="284"/>
        <w:jc w:val="both"/>
        <w:rPr>
          <w:rFonts w:asciiTheme="minorHAnsi" w:hAnsiTheme="minorHAnsi"/>
        </w:rPr>
      </w:pPr>
    </w:p>
    <w:p w:rsidR="00804B3D" w:rsidRDefault="00804B3D" w:rsidP="00804B3D">
      <w:pPr>
        <w:pStyle w:val="NormalWeb"/>
        <w:spacing w:line="360" w:lineRule="auto"/>
        <w:ind w:left="284"/>
        <w:jc w:val="both"/>
        <w:rPr>
          <w:rFonts w:asciiTheme="minorHAnsi" w:hAnsiTheme="minorHAnsi"/>
        </w:rPr>
      </w:pPr>
    </w:p>
    <w:p w:rsidR="00804B3D" w:rsidRDefault="00804B3D" w:rsidP="00804B3D">
      <w:pPr>
        <w:pStyle w:val="NormalWeb"/>
        <w:spacing w:line="360" w:lineRule="auto"/>
        <w:ind w:left="284"/>
        <w:jc w:val="both"/>
        <w:rPr>
          <w:rFonts w:asciiTheme="minorHAnsi" w:hAnsiTheme="minorHAnsi"/>
        </w:rPr>
      </w:pPr>
    </w:p>
    <w:p w:rsidR="00804B3D" w:rsidRPr="00F45A73" w:rsidRDefault="00804B3D" w:rsidP="00804B3D">
      <w:pPr>
        <w:pStyle w:val="NormalWeb"/>
        <w:spacing w:line="360" w:lineRule="auto"/>
        <w:ind w:left="284"/>
        <w:jc w:val="both"/>
        <w:rPr>
          <w:rFonts w:asciiTheme="minorHAnsi" w:hAnsiTheme="minorHAnsi"/>
        </w:rPr>
      </w:pPr>
    </w:p>
    <w:p w:rsidR="00040422" w:rsidRPr="00F45A73" w:rsidRDefault="00040422" w:rsidP="004F25D2">
      <w:pPr>
        <w:pStyle w:val="NormalWeb"/>
        <w:numPr>
          <w:ilvl w:val="0"/>
          <w:numId w:val="7"/>
        </w:numPr>
        <w:spacing w:line="360" w:lineRule="auto"/>
        <w:jc w:val="both"/>
        <w:rPr>
          <w:rFonts w:asciiTheme="minorHAnsi" w:hAnsiTheme="minorHAnsi"/>
          <w:b/>
          <w:sz w:val="28"/>
          <w:szCs w:val="28"/>
        </w:rPr>
      </w:pPr>
      <w:r w:rsidRPr="00F45A73">
        <w:rPr>
          <w:rFonts w:asciiTheme="minorHAnsi" w:hAnsiTheme="minorHAnsi"/>
          <w:b/>
          <w:sz w:val="28"/>
          <w:szCs w:val="28"/>
        </w:rPr>
        <w:lastRenderedPageBreak/>
        <w:t>Règles de renseignement du diagnostic :</w:t>
      </w:r>
    </w:p>
    <w:p w:rsidR="00040422" w:rsidRPr="00832B01" w:rsidRDefault="00040422" w:rsidP="00040422">
      <w:pPr>
        <w:pStyle w:val="NormalWeb"/>
        <w:spacing w:line="360" w:lineRule="auto"/>
        <w:jc w:val="both"/>
        <w:rPr>
          <w:rFonts w:asciiTheme="minorHAnsi" w:hAnsiTheme="minorHAnsi"/>
          <w:u w:val="single"/>
        </w:rPr>
      </w:pPr>
      <w:r w:rsidRPr="00832B01">
        <w:rPr>
          <w:rFonts w:asciiTheme="minorHAnsi" w:hAnsiTheme="minorHAnsi"/>
          <w:b/>
          <w:sz w:val="28"/>
          <w:szCs w:val="28"/>
          <w:u w:val="single"/>
        </w:rPr>
        <w:t xml:space="preserve">Partie obligatoire </w:t>
      </w:r>
    </w:p>
    <w:p w:rsidR="00040422" w:rsidRPr="00F45A73" w:rsidRDefault="00040422" w:rsidP="00040422">
      <w:pPr>
        <w:pStyle w:val="NormalWeb"/>
        <w:spacing w:line="360" w:lineRule="auto"/>
        <w:jc w:val="both"/>
        <w:rPr>
          <w:rFonts w:asciiTheme="minorHAnsi" w:hAnsiTheme="minorHAnsi"/>
          <w:b/>
        </w:rPr>
      </w:pPr>
      <w:r w:rsidRPr="00F45A73">
        <w:rPr>
          <w:rFonts w:asciiTheme="minorHAnsi" w:hAnsiTheme="minorHAnsi"/>
        </w:rPr>
        <w:t xml:space="preserve">Remplir obligatoirement les données avec </w:t>
      </w:r>
      <w:r w:rsidRPr="00F45A73">
        <w:rPr>
          <w:rFonts w:asciiTheme="minorHAnsi" w:hAnsiTheme="minorHAnsi"/>
          <w:b/>
          <w:color w:val="FF0000"/>
        </w:rPr>
        <w:t xml:space="preserve">* </w:t>
      </w:r>
      <w:r w:rsidRPr="00F45A73">
        <w:rPr>
          <w:rFonts w:asciiTheme="minorHAnsi" w:hAnsiTheme="minorHAnsi"/>
        </w:rPr>
        <w:t>pour valider la fiche patient</w:t>
      </w:r>
      <w:r>
        <w:rPr>
          <w:rFonts w:asciiTheme="minorHAnsi" w:hAnsiTheme="minorHAnsi"/>
          <w:b/>
        </w:rPr>
        <w:t>.</w:t>
      </w:r>
    </w:p>
    <w:p w:rsidR="00040422" w:rsidRPr="00F45A73" w:rsidRDefault="00040422" w:rsidP="00040422">
      <w:pPr>
        <w:pStyle w:val="NormalWeb"/>
        <w:numPr>
          <w:ilvl w:val="0"/>
          <w:numId w:val="4"/>
        </w:numPr>
        <w:spacing w:line="360" w:lineRule="auto"/>
        <w:jc w:val="both"/>
        <w:rPr>
          <w:rFonts w:asciiTheme="minorHAnsi" w:hAnsiTheme="minorHAnsi"/>
          <w:b/>
        </w:rPr>
      </w:pPr>
      <w:r w:rsidRPr="00F45A73">
        <w:rPr>
          <w:rFonts w:asciiTheme="minorHAnsi" w:hAnsiTheme="minorHAnsi"/>
          <w:b/>
        </w:rPr>
        <w:t>Statut actuel du diagnostic et Maladie rare (Orphanet)</w:t>
      </w:r>
      <w:r>
        <w:rPr>
          <w:rFonts w:asciiTheme="minorHAnsi" w:hAnsiTheme="minorHAnsi"/>
          <w:b/>
        </w:rPr>
        <w:t> </w:t>
      </w:r>
      <w:r w:rsidRPr="00F45A73">
        <w:rPr>
          <w:rFonts w:asciiTheme="minorHAnsi" w:hAnsiTheme="minorHAnsi"/>
          <w:b/>
        </w:rPr>
        <w:t>:</w:t>
      </w:r>
    </w:p>
    <w:p w:rsidR="00040422" w:rsidRPr="00F45A73" w:rsidRDefault="00040422" w:rsidP="00040422">
      <w:pPr>
        <w:pStyle w:val="NormalWeb"/>
        <w:spacing w:line="360" w:lineRule="auto"/>
        <w:jc w:val="both"/>
        <w:rPr>
          <w:rFonts w:asciiTheme="minorHAnsi" w:hAnsiTheme="minorHAnsi"/>
          <w:b/>
        </w:rPr>
      </w:pPr>
      <w:r w:rsidRPr="00F45A73">
        <w:rPr>
          <w:rFonts w:asciiTheme="minorHAnsi" w:hAnsiTheme="minorHAnsi"/>
          <w:b/>
        </w:rPr>
        <w:t>Comment s’assurer qu’une fiche est valide :</w:t>
      </w:r>
    </w:p>
    <w:p w:rsidR="00040422" w:rsidRPr="00F45A73" w:rsidRDefault="00040422" w:rsidP="00040422">
      <w:pPr>
        <w:pStyle w:val="NormalWeb"/>
        <w:spacing w:line="360" w:lineRule="auto"/>
        <w:jc w:val="both"/>
        <w:rPr>
          <w:rFonts w:asciiTheme="minorHAnsi" w:hAnsiTheme="minorHAnsi"/>
        </w:rPr>
      </w:pPr>
      <w:r w:rsidRPr="00F45A73">
        <w:rPr>
          <w:rFonts w:asciiTheme="minorHAnsi" w:hAnsiTheme="minorHAnsi"/>
          <w:b/>
          <w:color w:val="FF0000"/>
        </w:rPr>
        <w:t>→</w:t>
      </w:r>
      <w:r w:rsidRPr="00F45A73">
        <w:rPr>
          <w:rFonts w:asciiTheme="minorHAnsi" w:hAnsiTheme="minorHAnsi"/>
        </w:rPr>
        <w:t xml:space="preserve"> Si   aucun   diagnostic   n’est   actuellement   envisagé </w:t>
      </w:r>
      <w:r>
        <w:rPr>
          <w:rFonts w:asciiTheme="minorHAnsi" w:hAnsiTheme="minorHAnsi"/>
        </w:rPr>
        <w:t>(</w:t>
      </w:r>
      <w:r w:rsidRPr="00F45A73">
        <w:rPr>
          <w:rFonts w:asciiTheme="minorHAnsi" w:hAnsiTheme="minorHAnsi"/>
        </w:rPr>
        <w:t>= un niveau d’assertion «  En cours » ou « Indéterminé »</w:t>
      </w:r>
      <w:r>
        <w:rPr>
          <w:rFonts w:asciiTheme="minorHAnsi" w:hAnsiTheme="minorHAnsi"/>
        </w:rPr>
        <w:t>)</w:t>
      </w:r>
      <w:r w:rsidRPr="00F45A73">
        <w:rPr>
          <w:rFonts w:asciiTheme="minorHAnsi" w:hAnsiTheme="minorHAnsi"/>
        </w:rPr>
        <w:t xml:space="preserve">, ne pas renseigner le nom de la maladie rare faiblement suspectée. Laisser ce champ vierge. </w:t>
      </w:r>
      <w:r w:rsidRPr="00F45A73">
        <w:rPr>
          <w:rFonts w:asciiTheme="minorHAnsi" w:hAnsiTheme="minorHAnsi"/>
          <w:b/>
          <w:color w:val="FF0000"/>
        </w:rPr>
        <w:t xml:space="preserve">La fiche sera valide même si la maladie rare n’est pas renseignée. </w:t>
      </w:r>
      <w:r w:rsidRPr="00F45A73">
        <w:rPr>
          <w:rFonts w:asciiTheme="minorHAnsi" w:hAnsiTheme="minorHAnsi"/>
        </w:rPr>
        <w:t>En revanche, compléter la description clinique.</w:t>
      </w:r>
    </w:p>
    <w:p w:rsidR="00040422" w:rsidRPr="00F45A73" w:rsidRDefault="00040422" w:rsidP="00040422">
      <w:pPr>
        <w:pStyle w:val="NormalWeb"/>
        <w:spacing w:line="360" w:lineRule="auto"/>
        <w:jc w:val="both"/>
        <w:rPr>
          <w:rFonts w:asciiTheme="minorHAnsi" w:hAnsiTheme="minorHAnsi"/>
        </w:rPr>
      </w:pPr>
      <w:r w:rsidRPr="00F45A73">
        <w:rPr>
          <w:rFonts w:asciiTheme="minorHAnsi" w:hAnsiTheme="minorHAnsi"/>
          <w:b/>
          <w:color w:val="FF0000"/>
        </w:rPr>
        <w:t>→</w:t>
      </w:r>
      <w:r w:rsidRPr="00F45A73">
        <w:rPr>
          <w:rFonts w:asciiTheme="minorHAnsi" w:hAnsiTheme="minorHAnsi"/>
        </w:rPr>
        <w:t xml:space="preserve"> Pour un niveau d’assertion du diagnostic « Probable » ou « Confirmé » : la fiche est valide (verte) si une maladie rare est renseignée OU si une description clinique + un gène sont renseignés. </w:t>
      </w:r>
    </w:p>
    <w:p w:rsidR="00040422" w:rsidRPr="00F45A73" w:rsidRDefault="00040422" w:rsidP="00040422">
      <w:pPr>
        <w:pStyle w:val="NormalWeb"/>
        <w:spacing w:line="360" w:lineRule="auto"/>
        <w:ind w:left="708"/>
        <w:jc w:val="both"/>
        <w:rPr>
          <w:rFonts w:asciiTheme="minorHAnsi" w:hAnsiTheme="minorHAnsi"/>
        </w:rPr>
      </w:pPr>
      <w:r w:rsidRPr="00F45A73">
        <w:rPr>
          <w:rFonts w:asciiTheme="minorHAnsi" w:hAnsiTheme="minorHAnsi"/>
        </w:rPr>
        <w:t xml:space="preserve">Lorsque la maladie n’a pas encore de code ORPHA :  </w:t>
      </w:r>
    </w:p>
    <w:p w:rsidR="00040422" w:rsidRPr="00F45A73" w:rsidRDefault="00040422" w:rsidP="00040422">
      <w:pPr>
        <w:pStyle w:val="NormalWeb"/>
        <w:numPr>
          <w:ilvl w:val="1"/>
          <w:numId w:val="5"/>
        </w:numPr>
        <w:spacing w:line="360" w:lineRule="auto"/>
        <w:jc w:val="both"/>
        <w:rPr>
          <w:rFonts w:asciiTheme="minorHAnsi" w:hAnsiTheme="minorHAnsi"/>
        </w:rPr>
      </w:pPr>
      <w:r w:rsidRPr="00F45A73">
        <w:rPr>
          <w:rFonts w:asciiTheme="minorHAnsi" w:hAnsiTheme="minorHAnsi"/>
        </w:rPr>
        <w:t xml:space="preserve">Utiliser des codes larges dans le champ « description phénotypique »,     </w:t>
      </w:r>
    </w:p>
    <w:p w:rsidR="00040422" w:rsidRPr="00F45A73" w:rsidRDefault="00040422" w:rsidP="00040422">
      <w:pPr>
        <w:pStyle w:val="NormalWeb"/>
        <w:numPr>
          <w:ilvl w:val="1"/>
          <w:numId w:val="5"/>
        </w:numPr>
        <w:spacing w:line="360" w:lineRule="auto"/>
        <w:jc w:val="both"/>
        <w:rPr>
          <w:rFonts w:asciiTheme="minorHAnsi" w:hAnsiTheme="minorHAnsi"/>
        </w:rPr>
      </w:pPr>
      <w:r w:rsidRPr="00F45A73">
        <w:rPr>
          <w:rFonts w:asciiTheme="minorHAnsi" w:hAnsiTheme="minorHAnsi"/>
        </w:rPr>
        <w:t xml:space="preserve">Renseigner le champ « gène(s) » si le gène muté a été identifié, </w:t>
      </w:r>
    </w:p>
    <w:p w:rsidR="00040422" w:rsidRPr="00F45A73" w:rsidRDefault="00040422" w:rsidP="00040422">
      <w:pPr>
        <w:pStyle w:val="NormalWeb"/>
        <w:numPr>
          <w:ilvl w:val="1"/>
          <w:numId w:val="5"/>
        </w:numPr>
        <w:spacing w:line="360" w:lineRule="auto"/>
        <w:jc w:val="both"/>
        <w:rPr>
          <w:rFonts w:asciiTheme="minorHAnsi" w:hAnsiTheme="minorHAnsi"/>
        </w:rPr>
      </w:pPr>
      <w:r w:rsidRPr="00F45A73">
        <w:rPr>
          <w:rFonts w:asciiTheme="minorHAnsi" w:hAnsiTheme="minorHAnsi"/>
        </w:rPr>
        <w:t xml:space="preserve">Indiquer le diagnostic dans le champ « texte libre » de la partie diagnostic, en bas de page.  </w:t>
      </w:r>
    </w:p>
    <w:p w:rsidR="00040422" w:rsidRPr="00832B01" w:rsidRDefault="00040422" w:rsidP="00832B01">
      <w:pPr>
        <w:pStyle w:val="NormalWeb"/>
        <w:spacing w:line="360" w:lineRule="auto"/>
        <w:jc w:val="both"/>
        <w:rPr>
          <w:rFonts w:asciiTheme="minorHAnsi" w:hAnsiTheme="minorHAnsi"/>
          <w:b/>
        </w:rPr>
      </w:pPr>
      <w:r w:rsidRPr="00832B01">
        <w:rPr>
          <w:rFonts w:asciiTheme="minorHAnsi" w:hAnsiTheme="minorHAnsi"/>
          <w:b/>
        </w:rPr>
        <w:lastRenderedPageBreak/>
        <w:t>L’importance du codage phénotypique :</w:t>
      </w:r>
    </w:p>
    <w:p w:rsidR="00040422" w:rsidRPr="00F45A73" w:rsidRDefault="00040422" w:rsidP="00040422">
      <w:pPr>
        <w:spacing w:line="360" w:lineRule="auto"/>
        <w:jc w:val="both"/>
        <w:rPr>
          <w:rFonts w:cs="Times New Roman"/>
          <w:sz w:val="24"/>
          <w:szCs w:val="24"/>
        </w:rPr>
      </w:pPr>
      <w:r w:rsidRPr="00F45A73">
        <w:rPr>
          <w:rFonts w:cs="Times New Roman"/>
          <w:b/>
          <w:color w:val="FF0000"/>
          <w:sz w:val="24"/>
          <w:szCs w:val="24"/>
        </w:rPr>
        <w:t xml:space="preserve">→ </w:t>
      </w:r>
      <w:r w:rsidRPr="00F45A73">
        <w:rPr>
          <w:rFonts w:cs="Times New Roman"/>
          <w:sz w:val="24"/>
          <w:szCs w:val="24"/>
        </w:rPr>
        <w:t>Pour un diagnostic non confirmé (</w:t>
      </w:r>
      <w:r>
        <w:rPr>
          <w:rFonts w:cs="Times New Roman"/>
          <w:sz w:val="24"/>
          <w:szCs w:val="24"/>
        </w:rPr>
        <w:t>« </w:t>
      </w:r>
      <w:r w:rsidRPr="00F45A73">
        <w:rPr>
          <w:rFonts w:cs="Times New Roman"/>
          <w:sz w:val="24"/>
          <w:szCs w:val="24"/>
        </w:rPr>
        <w:t>Probable</w:t>
      </w:r>
      <w:r>
        <w:rPr>
          <w:rFonts w:cs="Times New Roman"/>
          <w:sz w:val="24"/>
          <w:szCs w:val="24"/>
        </w:rPr>
        <w:t> »</w:t>
      </w:r>
      <w:r w:rsidRPr="00F45A73">
        <w:rPr>
          <w:rFonts w:cs="Times New Roman"/>
          <w:sz w:val="24"/>
          <w:szCs w:val="24"/>
        </w:rPr>
        <w:t xml:space="preserve">, </w:t>
      </w:r>
      <w:r>
        <w:rPr>
          <w:rFonts w:cs="Times New Roman"/>
          <w:sz w:val="24"/>
          <w:szCs w:val="24"/>
        </w:rPr>
        <w:t>« </w:t>
      </w:r>
      <w:r w:rsidRPr="00F45A73">
        <w:rPr>
          <w:rFonts w:cs="Times New Roman"/>
          <w:sz w:val="24"/>
          <w:szCs w:val="24"/>
        </w:rPr>
        <w:t>En cours</w:t>
      </w:r>
      <w:r>
        <w:rPr>
          <w:rFonts w:cs="Times New Roman"/>
          <w:sz w:val="24"/>
          <w:szCs w:val="24"/>
        </w:rPr>
        <w:t> »</w:t>
      </w:r>
      <w:r w:rsidRPr="00F45A73">
        <w:rPr>
          <w:rFonts w:cs="Times New Roman"/>
          <w:sz w:val="24"/>
          <w:szCs w:val="24"/>
        </w:rPr>
        <w:t xml:space="preserve"> ou </w:t>
      </w:r>
      <w:r>
        <w:rPr>
          <w:rFonts w:cs="Times New Roman"/>
          <w:sz w:val="24"/>
          <w:szCs w:val="24"/>
        </w:rPr>
        <w:t>« </w:t>
      </w:r>
      <w:r w:rsidRPr="00F45A73">
        <w:rPr>
          <w:rFonts w:cs="Times New Roman"/>
          <w:sz w:val="24"/>
          <w:szCs w:val="24"/>
        </w:rPr>
        <w:t>Indéterminé</w:t>
      </w:r>
      <w:r>
        <w:rPr>
          <w:rFonts w:cs="Times New Roman"/>
          <w:sz w:val="24"/>
          <w:szCs w:val="24"/>
        </w:rPr>
        <w:t> »</w:t>
      </w:r>
      <w:r w:rsidRPr="00F45A73">
        <w:rPr>
          <w:rFonts w:cs="Times New Roman"/>
          <w:sz w:val="24"/>
          <w:szCs w:val="24"/>
        </w:rPr>
        <w:t>), détailler les descriptions phénotypiques dans les parties « Description clinique » et « Signes atypiques » en utilisant les listes de classifications des phénotypes existantes dans les menus déroulants. (Voir capture 2)</w:t>
      </w:r>
    </w:p>
    <w:p w:rsidR="00040422" w:rsidRPr="00F45A73" w:rsidRDefault="00040422" w:rsidP="00040422">
      <w:pPr>
        <w:spacing w:line="360" w:lineRule="auto"/>
        <w:ind w:left="705"/>
        <w:jc w:val="both"/>
        <w:rPr>
          <w:rFonts w:cs="Times New Roman"/>
          <w:sz w:val="24"/>
          <w:szCs w:val="24"/>
        </w:rPr>
      </w:pPr>
      <w:r w:rsidRPr="00F45A73">
        <w:rPr>
          <w:rFonts w:cs="Times New Roman"/>
          <w:b/>
          <w:color w:val="FF0000"/>
          <w:sz w:val="24"/>
          <w:szCs w:val="24"/>
        </w:rPr>
        <w:t xml:space="preserve">N.B </w:t>
      </w:r>
      <w:r w:rsidRPr="00F45A73">
        <w:rPr>
          <w:rFonts w:cs="Times New Roman"/>
          <w:sz w:val="24"/>
          <w:szCs w:val="24"/>
        </w:rPr>
        <w:t xml:space="preserve">Dans le cas où les descriptions à renseigner n’existent pas dans les menus déroulants, les communiquer par mail aux </w:t>
      </w:r>
      <w:proofErr w:type="spellStart"/>
      <w:r w:rsidRPr="00F45A73">
        <w:rPr>
          <w:rFonts w:cs="Times New Roman"/>
          <w:sz w:val="24"/>
          <w:szCs w:val="24"/>
        </w:rPr>
        <w:t>ARCs</w:t>
      </w:r>
      <w:proofErr w:type="spellEnd"/>
      <w:r w:rsidRPr="00F45A73">
        <w:rPr>
          <w:rFonts w:cs="Times New Roman"/>
          <w:sz w:val="24"/>
          <w:szCs w:val="24"/>
        </w:rPr>
        <w:t xml:space="preserve"> chargés de la saisie </w:t>
      </w:r>
      <w:proofErr w:type="spellStart"/>
      <w:r w:rsidRPr="00F45A73">
        <w:rPr>
          <w:rFonts w:cs="Times New Roman"/>
          <w:sz w:val="24"/>
          <w:szCs w:val="24"/>
        </w:rPr>
        <w:t>BaMaRa</w:t>
      </w:r>
      <w:proofErr w:type="spellEnd"/>
      <w:r w:rsidRPr="00F45A73">
        <w:rPr>
          <w:rFonts w:cs="Times New Roman"/>
          <w:sz w:val="24"/>
          <w:szCs w:val="24"/>
        </w:rPr>
        <w:t xml:space="preserve">. </w:t>
      </w:r>
    </w:p>
    <w:p w:rsidR="00040422" w:rsidRPr="00F45A73" w:rsidRDefault="00040422" w:rsidP="00A06CC7">
      <w:pPr>
        <w:spacing w:line="360" w:lineRule="auto"/>
        <w:jc w:val="both"/>
        <w:rPr>
          <w:rFonts w:cs="Times New Roman"/>
          <w:sz w:val="24"/>
          <w:szCs w:val="24"/>
        </w:rPr>
      </w:pPr>
      <w:r w:rsidRPr="00F45A73">
        <w:rPr>
          <w:rFonts w:cs="Times New Roman"/>
          <w:b/>
          <w:color w:val="FF0000"/>
          <w:sz w:val="24"/>
          <w:szCs w:val="24"/>
        </w:rPr>
        <w:t xml:space="preserve">→ </w:t>
      </w:r>
      <w:r w:rsidRPr="00F45A73">
        <w:rPr>
          <w:rFonts w:cs="Times New Roman"/>
          <w:sz w:val="24"/>
          <w:szCs w:val="24"/>
        </w:rPr>
        <w:t xml:space="preserve">Ceci nous permettra de les recueillir pour étudier l’exhaustivité du codage phénotypique existant et de faire des demandes de nouveaux codes afin de l’enrichir. </w:t>
      </w:r>
    </w:p>
    <w:p w:rsidR="00040422" w:rsidRPr="00F45A73" w:rsidRDefault="00040422" w:rsidP="00040422">
      <w:pPr>
        <w:pStyle w:val="NormalWeb"/>
        <w:spacing w:line="360" w:lineRule="auto"/>
        <w:jc w:val="both"/>
        <w:rPr>
          <w:rFonts w:asciiTheme="minorHAnsi" w:hAnsiTheme="minorHAnsi"/>
        </w:rPr>
      </w:pPr>
      <w:r w:rsidRPr="00F45A73">
        <w:rPr>
          <w:rFonts w:asciiTheme="minorHAnsi" w:hAnsiTheme="minorHAnsi"/>
          <w:noProof/>
        </w:rPr>
        <w:drawing>
          <wp:inline distT="0" distB="0" distL="0" distR="0" wp14:anchorId="3461A301" wp14:editId="20B72406">
            <wp:extent cx="5760720" cy="1624834"/>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760720" cy="1624834"/>
                    </a:xfrm>
                    <a:prstGeom prst="rect">
                      <a:avLst/>
                    </a:prstGeom>
                  </pic:spPr>
                </pic:pic>
              </a:graphicData>
            </a:graphic>
          </wp:inline>
        </w:drawing>
      </w:r>
    </w:p>
    <w:p w:rsidR="00040422" w:rsidRPr="00F45A73" w:rsidRDefault="00040422" w:rsidP="00040422">
      <w:pPr>
        <w:spacing w:line="360" w:lineRule="auto"/>
        <w:jc w:val="center"/>
        <w:rPr>
          <w:rFonts w:cs="Times New Roman"/>
          <w:b/>
          <w:color w:val="FF0000"/>
        </w:rPr>
      </w:pPr>
      <w:r w:rsidRPr="00F45A73">
        <w:rPr>
          <w:rFonts w:cs="Times New Roman"/>
        </w:rPr>
        <w:t>Capture 2 : Description clinique et signes atypiques</w:t>
      </w:r>
    </w:p>
    <w:p w:rsidR="00040422" w:rsidRDefault="00040422" w:rsidP="00040422">
      <w:pPr>
        <w:spacing w:line="360" w:lineRule="auto"/>
        <w:jc w:val="both"/>
        <w:rPr>
          <w:rFonts w:cs="Times New Roman"/>
          <w:sz w:val="20"/>
          <w:szCs w:val="20"/>
        </w:rPr>
      </w:pPr>
    </w:p>
    <w:p w:rsidR="00CF0311" w:rsidRPr="00F45A73" w:rsidRDefault="00CF0311" w:rsidP="00040422">
      <w:pPr>
        <w:spacing w:line="360" w:lineRule="auto"/>
        <w:jc w:val="both"/>
        <w:rPr>
          <w:rFonts w:cs="Times New Roman"/>
          <w:sz w:val="20"/>
          <w:szCs w:val="20"/>
        </w:rPr>
      </w:pPr>
    </w:p>
    <w:p w:rsidR="00040422" w:rsidRPr="00F45A73" w:rsidRDefault="00040422" w:rsidP="00040422">
      <w:pPr>
        <w:pStyle w:val="NormalWeb"/>
        <w:numPr>
          <w:ilvl w:val="0"/>
          <w:numId w:val="4"/>
        </w:numPr>
        <w:spacing w:line="360" w:lineRule="auto"/>
        <w:jc w:val="both"/>
        <w:rPr>
          <w:rFonts w:asciiTheme="minorHAnsi" w:hAnsiTheme="minorHAnsi"/>
          <w:b/>
        </w:rPr>
      </w:pPr>
      <w:r w:rsidRPr="00F45A73">
        <w:rPr>
          <w:rFonts w:asciiTheme="minorHAnsi" w:hAnsiTheme="minorHAnsi"/>
          <w:b/>
        </w:rPr>
        <w:lastRenderedPageBreak/>
        <w:t>Âge aux premiers signes et Âge au diagnostic :</w:t>
      </w:r>
    </w:p>
    <w:p w:rsidR="00040422" w:rsidRPr="00F45A73" w:rsidRDefault="00040422" w:rsidP="00040422">
      <w:pPr>
        <w:pStyle w:val="NormalWeb"/>
        <w:spacing w:line="360" w:lineRule="auto"/>
        <w:jc w:val="both"/>
        <w:rPr>
          <w:rFonts w:asciiTheme="minorHAnsi" w:hAnsiTheme="minorHAnsi"/>
        </w:rPr>
      </w:pPr>
      <w:r w:rsidRPr="00F45A73">
        <w:rPr>
          <w:rFonts w:asciiTheme="minorHAnsi" w:hAnsiTheme="minorHAnsi"/>
          <w:b/>
          <w:color w:val="FF0000"/>
        </w:rPr>
        <w:t xml:space="preserve">→ </w:t>
      </w:r>
      <w:r w:rsidRPr="00F45A73">
        <w:rPr>
          <w:rFonts w:asciiTheme="minorHAnsi" w:hAnsiTheme="minorHAnsi"/>
        </w:rPr>
        <w:t>Renseigner l’âge exact aux premiers signes.</w:t>
      </w:r>
    </w:p>
    <w:p w:rsidR="00040422" w:rsidRDefault="00040422" w:rsidP="00040422">
      <w:pPr>
        <w:pStyle w:val="NormalWeb"/>
        <w:spacing w:line="360" w:lineRule="auto"/>
        <w:jc w:val="both"/>
        <w:rPr>
          <w:rFonts w:asciiTheme="minorHAnsi" w:hAnsiTheme="minorHAnsi"/>
        </w:rPr>
      </w:pPr>
      <w:r w:rsidRPr="00F45A73">
        <w:rPr>
          <w:rFonts w:asciiTheme="minorHAnsi" w:hAnsiTheme="minorHAnsi"/>
          <w:b/>
          <w:color w:val="FF0000"/>
        </w:rPr>
        <w:t xml:space="preserve">→ </w:t>
      </w:r>
      <w:r w:rsidRPr="00F45A73">
        <w:rPr>
          <w:rFonts w:asciiTheme="minorHAnsi" w:hAnsiTheme="minorHAnsi"/>
        </w:rPr>
        <w:t xml:space="preserve">Renseigner l’âge exact ou la date exacte du diagnostic si ces informations sont disponibles. </w:t>
      </w:r>
    </w:p>
    <w:p w:rsidR="00040422" w:rsidRPr="00F45A73" w:rsidRDefault="00040422" w:rsidP="00040422">
      <w:pPr>
        <w:pStyle w:val="NormalWeb"/>
        <w:spacing w:line="360" w:lineRule="auto"/>
        <w:jc w:val="both"/>
        <w:rPr>
          <w:rFonts w:asciiTheme="minorHAnsi" w:hAnsiTheme="minorHAnsi"/>
        </w:rPr>
      </w:pPr>
    </w:p>
    <w:p w:rsidR="00040422" w:rsidRPr="00832B01" w:rsidRDefault="00040422" w:rsidP="00040422">
      <w:pPr>
        <w:spacing w:line="360" w:lineRule="auto"/>
        <w:jc w:val="both"/>
        <w:rPr>
          <w:rFonts w:cs="Times New Roman"/>
          <w:b/>
          <w:sz w:val="28"/>
          <w:szCs w:val="28"/>
          <w:u w:val="single"/>
        </w:rPr>
      </w:pPr>
      <w:r w:rsidRPr="00832B01">
        <w:rPr>
          <w:rFonts w:cs="Times New Roman"/>
          <w:b/>
          <w:sz w:val="28"/>
          <w:szCs w:val="28"/>
          <w:u w:val="single"/>
        </w:rPr>
        <w:t>Partie optionnelle : Informations génétiques complémentaires</w:t>
      </w:r>
    </w:p>
    <w:p w:rsidR="00040422" w:rsidRPr="00F45A73" w:rsidRDefault="00040422" w:rsidP="00040422">
      <w:pPr>
        <w:spacing w:line="360" w:lineRule="auto"/>
        <w:jc w:val="both"/>
        <w:rPr>
          <w:rFonts w:cs="Times New Roman"/>
          <w:sz w:val="24"/>
          <w:szCs w:val="24"/>
        </w:rPr>
      </w:pPr>
      <w:r w:rsidRPr="00F45A73">
        <w:rPr>
          <w:rFonts w:cs="Times New Roman"/>
          <w:b/>
          <w:color w:val="FF0000"/>
          <w:sz w:val="28"/>
          <w:szCs w:val="28"/>
        </w:rPr>
        <w:t xml:space="preserve">→ </w:t>
      </w:r>
      <w:r w:rsidRPr="00F45A73">
        <w:rPr>
          <w:rFonts w:cs="Times New Roman"/>
          <w:sz w:val="24"/>
          <w:szCs w:val="24"/>
        </w:rPr>
        <w:t>Renseigner les mutations identifiées dans la partie</w:t>
      </w:r>
      <w:r w:rsidRPr="00F45A73">
        <w:rPr>
          <w:rFonts w:cs="Times New Roman"/>
        </w:rPr>
        <w:t xml:space="preserve"> </w:t>
      </w:r>
      <w:r w:rsidRPr="00F45A73">
        <w:rPr>
          <w:rFonts w:cs="Times New Roman"/>
          <w:sz w:val="24"/>
          <w:szCs w:val="24"/>
        </w:rPr>
        <w:t>« Informations génétiques complémentaires » en cliquant sur le « </w:t>
      </w:r>
      <w:r w:rsidRPr="00F45A73">
        <w:rPr>
          <w:rFonts w:cs="Times New Roman"/>
          <w:b/>
          <w:sz w:val="24"/>
          <w:szCs w:val="24"/>
        </w:rPr>
        <w:t>+ </w:t>
      </w:r>
      <w:r w:rsidRPr="005A63D8">
        <w:rPr>
          <w:rFonts w:cs="Times New Roman"/>
          <w:sz w:val="24"/>
          <w:szCs w:val="24"/>
        </w:rPr>
        <w:t>»</w:t>
      </w:r>
      <w:r>
        <w:rPr>
          <w:rFonts w:cs="Times New Roman"/>
          <w:sz w:val="24"/>
          <w:szCs w:val="24"/>
        </w:rPr>
        <w:t>.</w:t>
      </w:r>
      <w:r w:rsidRPr="00F45A73">
        <w:rPr>
          <w:rFonts w:cs="Times New Roman"/>
          <w:sz w:val="24"/>
          <w:szCs w:val="24"/>
        </w:rPr>
        <w:t xml:space="preserve"> (Voir captures 3)</w:t>
      </w:r>
    </w:p>
    <w:p w:rsidR="00040422" w:rsidRDefault="00040422" w:rsidP="00040422">
      <w:pPr>
        <w:spacing w:line="360" w:lineRule="auto"/>
        <w:ind w:left="705"/>
        <w:jc w:val="both"/>
        <w:rPr>
          <w:rFonts w:cs="Times New Roman"/>
          <w:sz w:val="24"/>
          <w:szCs w:val="24"/>
        </w:rPr>
      </w:pPr>
      <w:r w:rsidRPr="00F45A73">
        <w:rPr>
          <w:rFonts w:cs="Times New Roman"/>
          <w:b/>
          <w:color w:val="FF0000"/>
          <w:sz w:val="24"/>
          <w:szCs w:val="24"/>
        </w:rPr>
        <w:t xml:space="preserve">N.B </w:t>
      </w:r>
      <w:r w:rsidRPr="00F45A73">
        <w:rPr>
          <w:rFonts w:cs="Times New Roman"/>
          <w:sz w:val="24"/>
          <w:szCs w:val="24"/>
        </w:rPr>
        <w:t xml:space="preserve">Noter les types de mutations génétiques en texte libre dans le champ « Mutation(s) ».  </w:t>
      </w:r>
    </w:p>
    <w:p w:rsidR="00F14739" w:rsidRDefault="00F14739" w:rsidP="00040422">
      <w:pPr>
        <w:spacing w:line="360" w:lineRule="auto"/>
        <w:ind w:left="705"/>
        <w:jc w:val="both"/>
        <w:rPr>
          <w:rFonts w:cs="Times New Roman"/>
          <w:sz w:val="24"/>
          <w:szCs w:val="24"/>
        </w:rPr>
      </w:pPr>
    </w:p>
    <w:p w:rsidR="00F14739" w:rsidRDefault="00F14739" w:rsidP="00040422">
      <w:pPr>
        <w:spacing w:line="360" w:lineRule="auto"/>
        <w:ind w:left="705"/>
        <w:jc w:val="both"/>
        <w:rPr>
          <w:rFonts w:cs="Times New Roman"/>
          <w:sz w:val="24"/>
          <w:szCs w:val="24"/>
        </w:rPr>
      </w:pPr>
    </w:p>
    <w:p w:rsidR="00F14739" w:rsidRDefault="00F14739" w:rsidP="00040422">
      <w:pPr>
        <w:spacing w:line="360" w:lineRule="auto"/>
        <w:ind w:left="705"/>
        <w:jc w:val="both"/>
        <w:rPr>
          <w:rFonts w:cs="Times New Roman"/>
          <w:sz w:val="24"/>
          <w:szCs w:val="24"/>
        </w:rPr>
      </w:pPr>
    </w:p>
    <w:p w:rsidR="00F14739" w:rsidRPr="00F45A73" w:rsidRDefault="00F14739" w:rsidP="00040422">
      <w:pPr>
        <w:spacing w:line="360" w:lineRule="auto"/>
        <w:ind w:left="705"/>
        <w:jc w:val="both"/>
        <w:rPr>
          <w:rFonts w:cs="Times New Roman"/>
          <w:sz w:val="24"/>
          <w:szCs w:val="24"/>
        </w:rPr>
      </w:pPr>
    </w:p>
    <w:p w:rsidR="00040422" w:rsidRPr="00F45A73" w:rsidRDefault="00040422" w:rsidP="00040422">
      <w:pPr>
        <w:spacing w:line="360" w:lineRule="auto"/>
        <w:ind w:left="705"/>
        <w:jc w:val="both"/>
        <w:rPr>
          <w:rFonts w:cs="Times New Roman"/>
          <w:sz w:val="24"/>
          <w:szCs w:val="24"/>
        </w:rPr>
      </w:pPr>
    </w:p>
    <w:p w:rsidR="00040422" w:rsidRPr="00F45A73" w:rsidRDefault="00040422" w:rsidP="00F14739">
      <w:pPr>
        <w:spacing w:line="360" w:lineRule="auto"/>
        <w:jc w:val="center"/>
        <w:rPr>
          <w:rFonts w:cs="Times New Roman"/>
          <w:sz w:val="24"/>
          <w:szCs w:val="24"/>
        </w:rPr>
      </w:pPr>
      <w:r w:rsidRPr="00F45A73">
        <w:rPr>
          <w:noProof/>
          <w:lang w:eastAsia="fr-FR"/>
        </w:rPr>
        <w:lastRenderedPageBreak/>
        <w:drawing>
          <wp:inline distT="0" distB="0" distL="0" distR="0" wp14:anchorId="2CEDB8AC" wp14:editId="36D264B1">
            <wp:extent cx="5760720" cy="888055"/>
            <wp:effectExtent l="0" t="0" r="0" b="762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760720" cy="888055"/>
                    </a:xfrm>
                    <a:prstGeom prst="rect">
                      <a:avLst/>
                    </a:prstGeom>
                  </pic:spPr>
                </pic:pic>
              </a:graphicData>
            </a:graphic>
          </wp:inline>
        </w:drawing>
      </w:r>
    </w:p>
    <w:p w:rsidR="00040422" w:rsidRPr="00F45A73" w:rsidRDefault="00040422" w:rsidP="00F14739">
      <w:pPr>
        <w:spacing w:line="360" w:lineRule="auto"/>
        <w:jc w:val="center"/>
        <w:rPr>
          <w:rFonts w:cs="Times New Roman"/>
        </w:rPr>
      </w:pPr>
      <w:r w:rsidRPr="00F45A73">
        <w:rPr>
          <w:noProof/>
          <w:lang w:eastAsia="fr-FR"/>
        </w:rPr>
        <w:drawing>
          <wp:inline distT="0" distB="0" distL="0" distR="0" wp14:anchorId="406DBBB5" wp14:editId="4CC6EDB0">
            <wp:extent cx="5760720" cy="3655111"/>
            <wp:effectExtent l="0" t="0" r="0" b="254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760720" cy="3655111"/>
                    </a:xfrm>
                    <a:prstGeom prst="rect">
                      <a:avLst/>
                    </a:prstGeom>
                  </pic:spPr>
                </pic:pic>
              </a:graphicData>
            </a:graphic>
          </wp:inline>
        </w:drawing>
      </w:r>
    </w:p>
    <w:p w:rsidR="00040422" w:rsidRDefault="00040422" w:rsidP="00F14739">
      <w:pPr>
        <w:spacing w:line="360" w:lineRule="auto"/>
        <w:jc w:val="center"/>
        <w:rPr>
          <w:rFonts w:cs="Times New Roman"/>
        </w:rPr>
      </w:pPr>
      <w:r w:rsidRPr="00F45A73">
        <w:rPr>
          <w:rFonts w:cs="Times New Roman"/>
        </w:rPr>
        <w:t>Capture 3 : Informations génétiques complémentaires</w:t>
      </w:r>
    </w:p>
    <w:p w:rsidR="00F14739" w:rsidRPr="00F14739" w:rsidRDefault="00F14739" w:rsidP="00F14739">
      <w:pPr>
        <w:spacing w:line="360" w:lineRule="auto"/>
        <w:jc w:val="center"/>
        <w:rPr>
          <w:rFonts w:cs="Times New Roman"/>
        </w:rPr>
      </w:pPr>
    </w:p>
    <w:p w:rsidR="00040422" w:rsidRPr="00F45A73" w:rsidRDefault="00040422" w:rsidP="004F25D2">
      <w:pPr>
        <w:pStyle w:val="Paragraphedeliste"/>
        <w:numPr>
          <w:ilvl w:val="0"/>
          <w:numId w:val="7"/>
        </w:numPr>
        <w:spacing w:line="360" w:lineRule="auto"/>
        <w:jc w:val="both"/>
        <w:rPr>
          <w:rFonts w:cs="Times New Roman"/>
          <w:b/>
          <w:sz w:val="28"/>
          <w:szCs w:val="28"/>
        </w:rPr>
      </w:pPr>
      <w:r w:rsidRPr="00F45A73">
        <w:rPr>
          <w:rFonts w:cs="Times New Roman"/>
          <w:b/>
          <w:sz w:val="28"/>
          <w:szCs w:val="28"/>
        </w:rPr>
        <w:lastRenderedPageBreak/>
        <w:t>Cas par maladie :</w:t>
      </w:r>
    </w:p>
    <w:p w:rsidR="00040422" w:rsidRPr="00F45A73" w:rsidRDefault="00040422" w:rsidP="00040422">
      <w:pPr>
        <w:spacing w:line="360" w:lineRule="auto"/>
        <w:ind w:left="360"/>
        <w:jc w:val="both"/>
        <w:rPr>
          <w:rFonts w:cs="Times New Roman"/>
          <w:sz w:val="24"/>
          <w:szCs w:val="24"/>
        </w:rPr>
      </w:pPr>
      <w:r w:rsidRPr="00F45A73">
        <w:rPr>
          <w:rFonts w:cs="Times New Roman"/>
          <w:b/>
          <w:color w:val="FF0000"/>
          <w:sz w:val="24"/>
          <w:szCs w:val="24"/>
        </w:rPr>
        <w:t>→</w:t>
      </w:r>
      <w:r w:rsidRPr="00F45A73">
        <w:rPr>
          <w:rFonts w:cs="Times New Roman"/>
          <w:b/>
          <w:sz w:val="24"/>
          <w:szCs w:val="24"/>
        </w:rPr>
        <w:t xml:space="preserve"> Cholangite auto-immune </w:t>
      </w:r>
      <w:r w:rsidRPr="00F45A73">
        <w:rPr>
          <w:rFonts w:cs="Times New Roman"/>
          <w:sz w:val="24"/>
          <w:szCs w:val="24"/>
        </w:rPr>
        <w:t xml:space="preserve">: mettre le statut du diagnostic « En cours » jusqu’à la détermination du type exact de </w:t>
      </w:r>
      <w:proofErr w:type="spellStart"/>
      <w:r w:rsidRPr="00F45A73">
        <w:rPr>
          <w:rFonts w:cs="Times New Roman"/>
          <w:sz w:val="24"/>
          <w:szCs w:val="24"/>
        </w:rPr>
        <w:t>cholangite</w:t>
      </w:r>
      <w:proofErr w:type="spellEnd"/>
      <w:r w:rsidRPr="00F45A73">
        <w:rPr>
          <w:rFonts w:cs="Times New Roman"/>
          <w:sz w:val="24"/>
          <w:szCs w:val="24"/>
        </w:rPr>
        <w:t>.</w:t>
      </w:r>
    </w:p>
    <w:p w:rsidR="00040422" w:rsidRPr="00F45A73" w:rsidRDefault="00040422" w:rsidP="00CD046F">
      <w:pPr>
        <w:spacing w:after="0" w:line="360" w:lineRule="auto"/>
        <w:ind w:left="357"/>
        <w:jc w:val="both"/>
        <w:rPr>
          <w:rFonts w:cs="Times New Roman"/>
          <w:sz w:val="24"/>
          <w:szCs w:val="24"/>
        </w:rPr>
      </w:pPr>
      <w:r w:rsidRPr="00F45A73">
        <w:rPr>
          <w:rFonts w:cs="Times New Roman"/>
          <w:b/>
          <w:color w:val="FF0000"/>
          <w:sz w:val="24"/>
          <w:szCs w:val="24"/>
        </w:rPr>
        <w:t xml:space="preserve">→ </w:t>
      </w:r>
      <w:r w:rsidRPr="00F45A73">
        <w:rPr>
          <w:rFonts w:cs="Times New Roman"/>
          <w:b/>
          <w:sz w:val="24"/>
          <w:szCs w:val="24"/>
        </w:rPr>
        <w:t>Overlap Syndrome (HAI+CSP) / (HAI+CBP)</w:t>
      </w:r>
      <w:r w:rsidRPr="00F45A73">
        <w:rPr>
          <w:rFonts w:cs="Times New Roman"/>
          <w:sz w:val="24"/>
          <w:szCs w:val="24"/>
        </w:rPr>
        <w:t>: Un code ORPHA a été attribué mais n</w:t>
      </w:r>
      <w:r>
        <w:rPr>
          <w:rFonts w:cs="Times New Roman"/>
          <w:sz w:val="24"/>
          <w:szCs w:val="24"/>
        </w:rPr>
        <w:t>e répond pas à nos attentes</w:t>
      </w:r>
      <w:r w:rsidRPr="00F45A73">
        <w:rPr>
          <w:rFonts w:cs="Times New Roman"/>
          <w:sz w:val="24"/>
          <w:szCs w:val="24"/>
        </w:rPr>
        <w:t>. E</w:t>
      </w:r>
      <w:r>
        <w:rPr>
          <w:rFonts w:cs="Times New Roman"/>
          <w:sz w:val="24"/>
          <w:szCs w:val="24"/>
        </w:rPr>
        <w:t>n attendant sa correction</w:t>
      </w:r>
      <w:r w:rsidR="00CD046F">
        <w:rPr>
          <w:rFonts w:cs="Times New Roman"/>
          <w:sz w:val="24"/>
          <w:szCs w:val="24"/>
        </w:rPr>
        <w:t xml:space="preserve"> voici la démarche à suivre</w:t>
      </w:r>
      <w:r>
        <w:rPr>
          <w:rFonts w:cs="Times New Roman"/>
          <w:sz w:val="24"/>
          <w:szCs w:val="24"/>
        </w:rPr>
        <w:t> :</w:t>
      </w:r>
    </w:p>
    <w:p w:rsidR="00040422" w:rsidRPr="00F45A73" w:rsidRDefault="00040422" w:rsidP="00040422">
      <w:pPr>
        <w:pStyle w:val="Paragraphedeliste"/>
        <w:numPr>
          <w:ilvl w:val="0"/>
          <w:numId w:val="2"/>
        </w:numPr>
        <w:spacing w:line="360" w:lineRule="auto"/>
        <w:jc w:val="both"/>
        <w:rPr>
          <w:rFonts w:cs="Times New Roman"/>
          <w:sz w:val="24"/>
          <w:szCs w:val="24"/>
        </w:rPr>
      </w:pPr>
      <w:r w:rsidRPr="00F45A73">
        <w:rPr>
          <w:rFonts w:cs="Times New Roman"/>
          <w:sz w:val="24"/>
          <w:szCs w:val="24"/>
        </w:rPr>
        <w:t xml:space="preserve">Renseigner les deux diagnostics sur </w:t>
      </w:r>
      <w:proofErr w:type="spellStart"/>
      <w:r w:rsidRPr="00F45A73">
        <w:rPr>
          <w:rFonts w:cs="Times New Roman"/>
          <w:sz w:val="24"/>
          <w:szCs w:val="24"/>
        </w:rPr>
        <w:t>BaMaRa</w:t>
      </w:r>
      <w:proofErr w:type="spellEnd"/>
      <w:r w:rsidRPr="00F45A73">
        <w:rPr>
          <w:rFonts w:cs="Times New Roman"/>
          <w:sz w:val="24"/>
          <w:szCs w:val="24"/>
        </w:rPr>
        <w:t xml:space="preserve"> (diagnostic 1, diagnostic 2).</w:t>
      </w:r>
    </w:p>
    <w:p w:rsidR="00040422" w:rsidRDefault="00040422" w:rsidP="00040422">
      <w:pPr>
        <w:pStyle w:val="Paragraphedeliste"/>
        <w:numPr>
          <w:ilvl w:val="0"/>
          <w:numId w:val="2"/>
        </w:numPr>
        <w:spacing w:line="360" w:lineRule="auto"/>
        <w:jc w:val="both"/>
        <w:rPr>
          <w:rFonts w:cs="Times New Roman"/>
          <w:sz w:val="24"/>
          <w:szCs w:val="24"/>
        </w:rPr>
      </w:pPr>
      <w:r w:rsidRPr="00F45A73">
        <w:rPr>
          <w:rFonts w:cs="Times New Roman"/>
          <w:sz w:val="24"/>
          <w:szCs w:val="24"/>
        </w:rPr>
        <w:t xml:space="preserve">Créer deux fiches sur ORBIS, une par maladie. </w:t>
      </w:r>
    </w:p>
    <w:p w:rsidR="00040422" w:rsidRPr="00F45A73" w:rsidRDefault="00040422" w:rsidP="00040422">
      <w:pPr>
        <w:spacing w:line="360" w:lineRule="auto"/>
        <w:ind w:left="360"/>
        <w:jc w:val="both"/>
        <w:rPr>
          <w:rFonts w:cs="Times New Roman"/>
          <w:color w:val="FF0000"/>
          <w:sz w:val="24"/>
          <w:szCs w:val="24"/>
        </w:rPr>
      </w:pPr>
      <w:r w:rsidRPr="00F45A73">
        <w:rPr>
          <w:rFonts w:cs="Times New Roman"/>
          <w:b/>
          <w:color w:val="FF0000"/>
          <w:sz w:val="24"/>
          <w:szCs w:val="24"/>
        </w:rPr>
        <w:t xml:space="preserve">→ </w:t>
      </w:r>
      <w:r w:rsidRPr="00F45A73">
        <w:rPr>
          <w:rFonts w:cs="Times New Roman"/>
          <w:b/>
          <w:sz w:val="24"/>
          <w:szCs w:val="24"/>
        </w:rPr>
        <w:t xml:space="preserve">Maladies </w:t>
      </w:r>
      <w:r w:rsidR="00012B0A">
        <w:rPr>
          <w:rFonts w:cs="Times New Roman"/>
          <w:b/>
          <w:sz w:val="24"/>
          <w:szCs w:val="24"/>
        </w:rPr>
        <w:t xml:space="preserve">vasculaire </w:t>
      </w:r>
      <w:r w:rsidRPr="00F45A73">
        <w:rPr>
          <w:rFonts w:cs="Times New Roman"/>
          <w:b/>
          <w:sz w:val="24"/>
          <w:szCs w:val="24"/>
        </w:rPr>
        <w:t>porto-sinusoïdales </w:t>
      </w:r>
      <w:r w:rsidRPr="00F45A73">
        <w:rPr>
          <w:rFonts w:cs="Times New Roman"/>
          <w:sz w:val="24"/>
          <w:szCs w:val="24"/>
        </w:rPr>
        <w:t>: Code ORPHA</w:t>
      </w:r>
      <w:r>
        <w:rPr>
          <w:rFonts w:cs="Times New Roman"/>
          <w:sz w:val="24"/>
          <w:szCs w:val="24"/>
        </w:rPr>
        <w:t xml:space="preserve"> </w:t>
      </w:r>
      <w:r w:rsidRPr="00BC0D7A">
        <w:rPr>
          <w:rFonts w:cs="Times New Roman"/>
          <w:sz w:val="24"/>
          <w:szCs w:val="24"/>
        </w:rPr>
        <w:t>:</w:t>
      </w:r>
      <w:r w:rsidR="006B1454">
        <w:rPr>
          <w:rFonts w:cs="Times New Roman"/>
          <w:sz w:val="24"/>
          <w:szCs w:val="24"/>
        </w:rPr>
        <w:t xml:space="preserve"> </w:t>
      </w:r>
      <w:r w:rsidRPr="00BC0D7A">
        <w:rPr>
          <w:rFonts w:cs="Times New Roman"/>
          <w:sz w:val="24"/>
          <w:szCs w:val="24"/>
        </w:rPr>
        <w:t>596937</w:t>
      </w:r>
      <w:r w:rsidRPr="00F45A73">
        <w:rPr>
          <w:rFonts w:cs="Times New Roman"/>
          <w:sz w:val="24"/>
          <w:szCs w:val="24"/>
        </w:rPr>
        <w:t xml:space="preserve"> </w:t>
      </w:r>
      <w:r w:rsidR="00012B0A">
        <w:rPr>
          <w:rFonts w:cs="Times New Roman"/>
          <w:sz w:val="24"/>
          <w:szCs w:val="24"/>
        </w:rPr>
        <w:t>récemment</w:t>
      </w:r>
      <w:r>
        <w:rPr>
          <w:rFonts w:cs="Times New Roman"/>
          <w:sz w:val="24"/>
          <w:szCs w:val="24"/>
        </w:rPr>
        <w:t xml:space="preserve"> implémenté dans </w:t>
      </w:r>
      <w:proofErr w:type="spellStart"/>
      <w:r>
        <w:rPr>
          <w:rFonts w:cs="Times New Roman"/>
          <w:sz w:val="24"/>
          <w:szCs w:val="24"/>
        </w:rPr>
        <w:t>BaMaRa</w:t>
      </w:r>
      <w:proofErr w:type="spellEnd"/>
      <w:r>
        <w:rPr>
          <w:rFonts w:cs="Times New Roman"/>
          <w:sz w:val="24"/>
          <w:szCs w:val="24"/>
        </w:rPr>
        <w:t xml:space="preserve"> </w:t>
      </w:r>
      <w:r w:rsidRPr="00F45A73">
        <w:rPr>
          <w:rFonts w:cs="Times New Roman"/>
          <w:sz w:val="24"/>
          <w:szCs w:val="24"/>
        </w:rPr>
        <w:t xml:space="preserve"> </w:t>
      </w:r>
    </w:p>
    <w:p w:rsidR="00207EA4" w:rsidRDefault="00040422" w:rsidP="00040422">
      <w:pPr>
        <w:spacing w:line="360" w:lineRule="auto"/>
        <w:ind w:left="284" w:hanging="284"/>
        <w:jc w:val="both"/>
        <w:rPr>
          <w:rFonts w:cs="Times New Roman"/>
          <w:sz w:val="24"/>
          <w:szCs w:val="24"/>
        </w:rPr>
      </w:pPr>
      <w:r>
        <w:rPr>
          <w:rFonts w:cs="Times New Roman"/>
          <w:sz w:val="24"/>
          <w:szCs w:val="24"/>
        </w:rPr>
        <w:t xml:space="preserve">     </w:t>
      </w:r>
      <w:r w:rsidRPr="00E03C15">
        <w:rPr>
          <w:rFonts w:cs="Times New Roman"/>
          <w:sz w:val="24"/>
          <w:szCs w:val="24"/>
        </w:rPr>
        <w:t xml:space="preserve">Dans le cas où </w:t>
      </w:r>
      <w:r w:rsidR="000E57E2">
        <w:rPr>
          <w:rFonts w:cs="Times New Roman"/>
          <w:sz w:val="24"/>
          <w:szCs w:val="24"/>
        </w:rPr>
        <w:t xml:space="preserve">une </w:t>
      </w:r>
      <w:r w:rsidR="000E57E2" w:rsidRPr="00E03C15">
        <w:rPr>
          <w:rFonts w:cs="Times New Roman"/>
          <w:sz w:val="24"/>
          <w:szCs w:val="24"/>
        </w:rPr>
        <w:t>VPO</w:t>
      </w:r>
      <w:r w:rsidR="000E57E2">
        <w:rPr>
          <w:rFonts w:cs="Times New Roman"/>
          <w:sz w:val="24"/>
          <w:szCs w:val="24"/>
        </w:rPr>
        <w:t xml:space="preserve"> (</w:t>
      </w:r>
      <w:proofErr w:type="spellStart"/>
      <w:r w:rsidR="000E57E2">
        <w:rPr>
          <w:rFonts w:cs="Times New Roman"/>
          <w:sz w:val="24"/>
          <w:szCs w:val="24"/>
        </w:rPr>
        <w:t>veinopathie</w:t>
      </w:r>
      <w:proofErr w:type="spellEnd"/>
      <w:r w:rsidR="000E57E2">
        <w:rPr>
          <w:rFonts w:cs="Times New Roman"/>
          <w:sz w:val="24"/>
          <w:szCs w:val="24"/>
        </w:rPr>
        <w:t xml:space="preserve"> portale </w:t>
      </w:r>
      <w:proofErr w:type="spellStart"/>
      <w:r w:rsidR="000E57E2">
        <w:rPr>
          <w:rFonts w:cs="Times New Roman"/>
          <w:sz w:val="24"/>
          <w:szCs w:val="24"/>
        </w:rPr>
        <w:t>oblitérante</w:t>
      </w:r>
      <w:proofErr w:type="spellEnd"/>
      <w:r w:rsidR="000E57E2">
        <w:rPr>
          <w:rFonts w:cs="Times New Roman"/>
          <w:sz w:val="24"/>
          <w:szCs w:val="24"/>
        </w:rPr>
        <w:t xml:space="preserve">) a été renseignée </w:t>
      </w:r>
      <w:r w:rsidR="000E57E2" w:rsidRPr="00E03C15">
        <w:rPr>
          <w:rFonts w:cs="Times New Roman"/>
          <w:sz w:val="24"/>
          <w:szCs w:val="24"/>
        </w:rPr>
        <w:t xml:space="preserve">à la place </w:t>
      </w:r>
      <w:r w:rsidR="000E57E2">
        <w:rPr>
          <w:rFonts w:cs="Times New Roman"/>
          <w:sz w:val="24"/>
          <w:szCs w:val="24"/>
        </w:rPr>
        <w:t xml:space="preserve">de </w:t>
      </w:r>
      <w:r w:rsidRPr="00E03C15">
        <w:rPr>
          <w:rFonts w:cs="Times New Roman"/>
          <w:sz w:val="24"/>
          <w:szCs w:val="24"/>
        </w:rPr>
        <w:t xml:space="preserve">la maladie porto-sinusoïdale </w:t>
      </w:r>
      <w:r w:rsidR="000E57E2">
        <w:rPr>
          <w:rFonts w:cs="Times New Roman"/>
          <w:sz w:val="24"/>
          <w:szCs w:val="24"/>
        </w:rPr>
        <w:t>avant l’implémentation du code ORPHA</w:t>
      </w:r>
      <w:r w:rsidRPr="00E03C15">
        <w:rPr>
          <w:rFonts w:cs="Times New Roman"/>
          <w:sz w:val="24"/>
          <w:szCs w:val="24"/>
        </w:rPr>
        <w:t xml:space="preserve">, </w:t>
      </w:r>
      <w:r w:rsidR="00207EA4">
        <w:rPr>
          <w:rFonts w:cs="Times New Roman"/>
          <w:sz w:val="24"/>
          <w:szCs w:val="24"/>
        </w:rPr>
        <w:t xml:space="preserve">il est nécessaire de les corriger. Ceci permet une visibilité plus exhaustive sur le plan épidémiologique. </w:t>
      </w:r>
    </w:p>
    <w:p w:rsidR="00040422" w:rsidRDefault="00040422" w:rsidP="00040422">
      <w:pPr>
        <w:spacing w:line="360" w:lineRule="auto"/>
        <w:ind w:left="284" w:hanging="284"/>
        <w:jc w:val="both"/>
        <w:rPr>
          <w:rFonts w:cs="Times New Roman"/>
          <w:b/>
          <w:sz w:val="24"/>
          <w:szCs w:val="24"/>
        </w:rPr>
      </w:pPr>
      <w:r>
        <w:rPr>
          <w:rFonts w:cs="Times New Roman"/>
          <w:sz w:val="24"/>
          <w:szCs w:val="24"/>
        </w:rPr>
        <w:tab/>
      </w:r>
      <w:r w:rsidRPr="00F45A73">
        <w:rPr>
          <w:rFonts w:cs="Times New Roman"/>
          <w:b/>
          <w:color w:val="FF0000"/>
          <w:sz w:val="24"/>
          <w:szCs w:val="24"/>
        </w:rPr>
        <w:t>→</w:t>
      </w:r>
      <w:r w:rsidRPr="00F45A73">
        <w:rPr>
          <w:rFonts w:cs="Times New Roman"/>
          <w:b/>
          <w:sz w:val="24"/>
          <w:szCs w:val="24"/>
        </w:rPr>
        <w:t xml:space="preserve"> Cholangite</w:t>
      </w:r>
      <w:r>
        <w:rPr>
          <w:rFonts w:cs="Times New Roman"/>
          <w:b/>
          <w:sz w:val="24"/>
          <w:szCs w:val="24"/>
        </w:rPr>
        <w:t xml:space="preserve"> ischémique : </w:t>
      </w:r>
      <w:r w:rsidRPr="00BC0D7A">
        <w:rPr>
          <w:rFonts w:cs="Times New Roman"/>
          <w:sz w:val="24"/>
          <w:szCs w:val="24"/>
        </w:rPr>
        <w:t>pas de code ORHA pour le moment</w:t>
      </w:r>
      <w:r>
        <w:rPr>
          <w:rFonts w:cs="Times New Roman"/>
          <w:b/>
          <w:sz w:val="24"/>
          <w:szCs w:val="24"/>
        </w:rPr>
        <w:t xml:space="preserve"> </w:t>
      </w:r>
    </w:p>
    <w:p w:rsidR="00A47121" w:rsidRDefault="00040422" w:rsidP="00A47121">
      <w:pPr>
        <w:spacing w:line="360" w:lineRule="auto"/>
        <w:ind w:left="284" w:hanging="284"/>
        <w:jc w:val="both"/>
        <w:rPr>
          <w:rFonts w:cs="Times New Roman"/>
          <w:b/>
          <w:sz w:val="24"/>
          <w:szCs w:val="24"/>
        </w:rPr>
      </w:pPr>
      <w:r>
        <w:rPr>
          <w:rFonts w:cs="Times New Roman"/>
          <w:b/>
          <w:sz w:val="24"/>
          <w:szCs w:val="24"/>
        </w:rPr>
        <w:tab/>
      </w:r>
      <w:r w:rsidRPr="00BC0D7A">
        <w:rPr>
          <w:rFonts w:cs="Times New Roman"/>
          <w:sz w:val="24"/>
          <w:szCs w:val="24"/>
        </w:rPr>
        <w:t xml:space="preserve">Mettre </w:t>
      </w:r>
      <w:r>
        <w:rPr>
          <w:rFonts w:cs="Times New Roman"/>
          <w:sz w:val="24"/>
          <w:szCs w:val="24"/>
        </w:rPr>
        <w:t xml:space="preserve">le statut de diagnostic « confirmé » et renseigner la maladie dans le champ commentaire. </w:t>
      </w:r>
      <w:r w:rsidRPr="00E03C15">
        <w:rPr>
          <w:rFonts w:cs="Times New Roman"/>
          <w:b/>
          <w:sz w:val="24"/>
          <w:szCs w:val="24"/>
        </w:rPr>
        <w:t>La fiche ne sera pas valide (en rouge) mais sera bien comptabilisée dans le calcul des items PIRAMIG.</w:t>
      </w:r>
    </w:p>
    <w:p w:rsidR="00A47121" w:rsidRDefault="004E1B98" w:rsidP="00A47121">
      <w:pPr>
        <w:spacing w:line="360" w:lineRule="auto"/>
        <w:ind w:left="705"/>
        <w:jc w:val="both"/>
        <w:rPr>
          <w:rFonts w:cs="Times New Roman"/>
          <w:b/>
          <w:sz w:val="24"/>
          <w:szCs w:val="24"/>
        </w:rPr>
      </w:pPr>
      <w:r>
        <w:rPr>
          <w:rFonts w:cs="Times New Roman"/>
          <w:b/>
          <w:noProof/>
          <w:sz w:val="24"/>
          <w:szCs w:val="24"/>
          <w:lang w:eastAsia="fr-FR"/>
        </w:rPr>
        <w:drawing>
          <wp:anchor distT="0" distB="0" distL="114300" distR="114300" simplePos="0" relativeHeight="251661312" behindDoc="1" locked="0" layoutInCell="1" allowOverlap="1">
            <wp:simplePos x="0" y="0"/>
            <wp:positionH relativeFrom="column">
              <wp:posOffset>230886</wp:posOffset>
            </wp:positionH>
            <wp:positionV relativeFrom="paragraph">
              <wp:posOffset>15748</wp:posOffset>
            </wp:positionV>
            <wp:extent cx="428625" cy="428625"/>
            <wp:effectExtent l="0" t="0" r="9525" b="9525"/>
            <wp:wrapTight wrapText="bothSides">
              <wp:wrapPolygon edited="0">
                <wp:start x="8640" y="0"/>
                <wp:lineTo x="0" y="15360"/>
                <wp:lineTo x="0" y="21120"/>
                <wp:lineTo x="21120" y="21120"/>
                <wp:lineTo x="21120" y="15360"/>
                <wp:lineTo x="12480" y="0"/>
                <wp:lineTo x="8640" y="0"/>
              </wp:wrapPolygon>
            </wp:wrapTight>
            <wp:docPr id="5" name="Image 5" descr="66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687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00A47121">
        <w:rPr>
          <w:rFonts w:cs="Times New Roman"/>
          <w:b/>
          <w:sz w:val="24"/>
          <w:szCs w:val="24"/>
        </w:rPr>
        <w:t>Pour le champ commentaire : attention à bien orthographier la « Cholangite ischémique »</w:t>
      </w:r>
      <w:r>
        <w:rPr>
          <w:rFonts w:cs="Times New Roman"/>
          <w:b/>
          <w:sz w:val="24"/>
          <w:szCs w:val="24"/>
        </w:rPr>
        <w:t xml:space="preserve"> comme indiqué ici</w:t>
      </w:r>
      <w:r w:rsidR="00A47121">
        <w:rPr>
          <w:rFonts w:cs="Times New Roman"/>
          <w:b/>
          <w:sz w:val="24"/>
          <w:szCs w:val="24"/>
        </w:rPr>
        <w:t xml:space="preserve">. </w:t>
      </w:r>
      <w:r w:rsidR="00A47121" w:rsidRPr="00A47121">
        <w:rPr>
          <w:rFonts w:cs="Times New Roman"/>
          <w:sz w:val="24"/>
          <w:szCs w:val="24"/>
        </w:rPr>
        <w:t>Ceci nous permet de revenir sur les dossiers si besoin.</w:t>
      </w:r>
      <w:r w:rsidR="00A47121">
        <w:rPr>
          <w:rFonts w:cs="Times New Roman"/>
          <w:b/>
          <w:sz w:val="24"/>
          <w:szCs w:val="24"/>
        </w:rPr>
        <w:t xml:space="preserve"> </w:t>
      </w:r>
    </w:p>
    <w:p w:rsidR="001E544F" w:rsidRDefault="001E544F" w:rsidP="00A47121">
      <w:pPr>
        <w:spacing w:line="360" w:lineRule="auto"/>
        <w:ind w:left="705"/>
        <w:jc w:val="both"/>
        <w:rPr>
          <w:rFonts w:cs="Times New Roman"/>
          <w:b/>
          <w:sz w:val="24"/>
          <w:szCs w:val="24"/>
        </w:rPr>
      </w:pPr>
    </w:p>
    <w:p w:rsidR="00040422" w:rsidRDefault="00CF0311" w:rsidP="00040422">
      <w:pPr>
        <w:spacing w:line="360" w:lineRule="auto"/>
        <w:ind w:left="284" w:hanging="284"/>
        <w:jc w:val="both"/>
        <w:rPr>
          <w:rFonts w:cs="Times New Roman"/>
          <w:b/>
          <w:sz w:val="24"/>
          <w:szCs w:val="24"/>
        </w:rPr>
      </w:pPr>
      <w:r>
        <w:rPr>
          <w:rFonts w:cs="Times New Roman"/>
          <w:b/>
          <w:sz w:val="24"/>
          <w:szCs w:val="24"/>
        </w:rPr>
        <w:t xml:space="preserve"> </w:t>
      </w:r>
    </w:p>
    <w:p w:rsidR="006C5AAC" w:rsidRDefault="006C5AAC">
      <w:r>
        <w:rPr>
          <w:rFonts w:cs="Times New Roman"/>
          <w:b/>
          <w:sz w:val="28"/>
          <w:szCs w:val="28"/>
        </w:rPr>
        <w:lastRenderedPageBreak/>
        <w:t>Annexe </w:t>
      </w:r>
      <w:r w:rsidR="00C23D80">
        <w:rPr>
          <w:rFonts w:cs="Times New Roman"/>
          <w:b/>
          <w:sz w:val="28"/>
          <w:szCs w:val="28"/>
        </w:rPr>
        <w:t xml:space="preserve">1 </w:t>
      </w:r>
      <w:r>
        <w:rPr>
          <w:rFonts w:cs="Times New Roman"/>
          <w:b/>
          <w:sz w:val="28"/>
          <w:szCs w:val="28"/>
        </w:rPr>
        <w:t>: Liste des maladies rares du foie – codes ORPHA</w:t>
      </w:r>
    </w:p>
    <w:tbl>
      <w:tblPr>
        <w:tblStyle w:val="Grilledutableau"/>
        <w:tblW w:w="12474" w:type="dxa"/>
        <w:tblInd w:w="1384" w:type="dxa"/>
        <w:tblLayout w:type="fixed"/>
        <w:tblLook w:val="04A0" w:firstRow="1" w:lastRow="0" w:firstColumn="1" w:lastColumn="0" w:noHBand="0" w:noVBand="1"/>
      </w:tblPr>
      <w:tblGrid>
        <w:gridCol w:w="8505"/>
        <w:gridCol w:w="3969"/>
      </w:tblGrid>
      <w:tr w:rsidR="00C43816" w:rsidRPr="00E61760" w:rsidTr="005005C0">
        <w:tc>
          <w:tcPr>
            <w:tcW w:w="8505" w:type="dxa"/>
          </w:tcPr>
          <w:p w:rsidR="00C43816" w:rsidRPr="00E61760" w:rsidRDefault="00C43816" w:rsidP="00C953B4">
            <w:pPr>
              <w:rPr>
                <w:b/>
                <w:sz w:val="24"/>
                <w:szCs w:val="24"/>
              </w:rPr>
            </w:pPr>
            <w:r w:rsidRPr="00E61760">
              <w:rPr>
                <w:b/>
                <w:sz w:val="24"/>
                <w:szCs w:val="24"/>
              </w:rPr>
              <w:t>Maladies rares du foie par réseau</w:t>
            </w:r>
          </w:p>
        </w:tc>
        <w:tc>
          <w:tcPr>
            <w:tcW w:w="3969" w:type="dxa"/>
          </w:tcPr>
          <w:p w:rsidR="00C43816" w:rsidRPr="00E61760" w:rsidRDefault="00C43816" w:rsidP="00C953B4">
            <w:pPr>
              <w:rPr>
                <w:b/>
                <w:sz w:val="24"/>
                <w:szCs w:val="24"/>
              </w:rPr>
            </w:pPr>
            <w:r w:rsidRPr="00E61760">
              <w:rPr>
                <w:b/>
                <w:sz w:val="24"/>
                <w:szCs w:val="24"/>
              </w:rPr>
              <w:t>Code ORPHANET</w:t>
            </w:r>
          </w:p>
        </w:tc>
      </w:tr>
      <w:tr w:rsidR="00C43816" w:rsidTr="00E95F89">
        <w:trPr>
          <w:trHeight w:val="529"/>
        </w:trPr>
        <w:tc>
          <w:tcPr>
            <w:tcW w:w="8505" w:type="dxa"/>
            <w:shd w:val="clear" w:color="auto" w:fill="82D749"/>
          </w:tcPr>
          <w:p w:rsidR="00C43816" w:rsidRPr="00E95F89" w:rsidRDefault="00C43816" w:rsidP="00C953B4">
            <w:pPr>
              <w:rPr>
                <w:b/>
                <w:sz w:val="24"/>
                <w:szCs w:val="24"/>
              </w:rPr>
            </w:pPr>
            <w:r w:rsidRPr="00E95F89">
              <w:rPr>
                <w:b/>
                <w:sz w:val="24"/>
                <w:szCs w:val="24"/>
              </w:rPr>
              <w:t>Atrésie des voies biliaires et cholestases génétiques (AVB-CG)</w:t>
            </w:r>
          </w:p>
        </w:tc>
        <w:tc>
          <w:tcPr>
            <w:tcW w:w="3969" w:type="dxa"/>
            <w:shd w:val="clear" w:color="auto" w:fill="82D749"/>
          </w:tcPr>
          <w:p w:rsidR="00C43816" w:rsidRDefault="00C43816" w:rsidP="00C953B4"/>
        </w:tc>
      </w:tr>
      <w:tr w:rsidR="00C43816" w:rsidTr="005005C0">
        <w:tc>
          <w:tcPr>
            <w:tcW w:w="8505" w:type="dxa"/>
            <w:shd w:val="clear" w:color="auto" w:fill="auto"/>
          </w:tcPr>
          <w:p w:rsidR="00C43816" w:rsidRPr="00732D68" w:rsidRDefault="00C43816" w:rsidP="00C953B4">
            <w:pPr>
              <w:rPr>
                <w:sz w:val="24"/>
                <w:szCs w:val="24"/>
              </w:rPr>
            </w:pPr>
            <w:r w:rsidRPr="00732D68">
              <w:rPr>
                <w:sz w:val="24"/>
                <w:szCs w:val="24"/>
              </w:rPr>
              <w:t>Atrésie des voies biliaires</w:t>
            </w:r>
          </w:p>
        </w:tc>
        <w:tc>
          <w:tcPr>
            <w:tcW w:w="3969" w:type="dxa"/>
            <w:shd w:val="clear" w:color="auto" w:fill="auto"/>
          </w:tcPr>
          <w:p w:rsidR="00C43816" w:rsidRPr="00732D68" w:rsidRDefault="00C43816" w:rsidP="00C953B4">
            <w:pPr>
              <w:rPr>
                <w:sz w:val="24"/>
                <w:szCs w:val="24"/>
              </w:rPr>
            </w:pPr>
            <w:r w:rsidRPr="00732D68">
              <w:rPr>
                <w:sz w:val="24"/>
                <w:szCs w:val="24"/>
              </w:rPr>
              <w:t>ORPHA : 30391</w:t>
            </w:r>
          </w:p>
        </w:tc>
      </w:tr>
      <w:tr w:rsidR="00C43816" w:rsidRPr="00E73029" w:rsidTr="005005C0">
        <w:tc>
          <w:tcPr>
            <w:tcW w:w="8505" w:type="dxa"/>
            <w:shd w:val="clear" w:color="auto" w:fill="auto"/>
          </w:tcPr>
          <w:p w:rsidR="00C43816" w:rsidRPr="00732D68" w:rsidRDefault="00C43816" w:rsidP="00C953B4">
            <w:pPr>
              <w:tabs>
                <w:tab w:val="left" w:pos="6420"/>
              </w:tabs>
              <w:rPr>
                <w:sz w:val="24"/>
                <w:szCs w:val="24"/>
              </w:rPr>
            </w:pPr>
            <w:r w:rsidRPr="00732D68">
              <w:rPr>
                <w:sz w:val="24"/>
                <w:szCs w:val="24"/>
              </w:rPr>
              <w:t xml:space="preserve">Atrésie des voies biliaires avec syndrome de </w:t>
            </w:r>
            <w:proofErr w:type="spellStart"/>
            <w:r w:rsidRPr="00732D68">
              <w:rPr>
                <w:sz w:val="24"/>
                <w:szCs w:val="24"/>
              </w:rPr>
              <w:t>polysplénie</w:t>
            </w:r>
            <w:proofErr w:type="spellEnd"/>
          </w:p>
        </w:tc>
        <w:tc>
          <w:tcPr>
            <w:tcW w:w="3969" w:type="dxa"/>
            <w:shd w:val="clear" w:color="auto" w:fill="auto"/>
          </w:tcPr>
          <w:p w:rsidR="00C43816" w:rsidRPr="00732D68" w:rsidRDefault="00C43816" w:rsidP="00C953B4">
            <w:pPr>
              <w:rPr>
                <w:sz w:val="24"/>
                <w:szCs w:val="24"/>
              </w:rPr>
            </w:pPr>
            <w:r w:rsidRPr="00732D68">
              <w:rPr>
                <w:sz w:val="24"/>
                <w:szCs w:val="24"/>
              </w:rPr>
              <w:t>ORPHA : 244283</w:t>
            </w:r>
          </w:p>
        </w:tc>
      </w:tr>
      <w:tr w:rsidR="00C43816" w:rsidRPr="00F60F4F" w:rsidTr="005005C0">
        <w:trPr>
          <w:trHeight w:val="478"/>
        </w:trPr>
        <w:tc>
          <w:tcPr>
            <w:tcW w:w="8505" w:type="dxa"/>
            <w:shd w:val="clear" w:color="auto" w:fill="auto"/>
          </w:tcPr>
          <w:p w:rsidR="00C43816" w:rsidRPr="00732D68" w:rsidRDefault="00C43816" w:rsidP="00C953B4">
            <w:pPr>
              <w:rPr>
                <w:sz w:val="24"/>
                <w:szCs w:val="24"/>
              </w:rPr>
            </w:pPr>
            <w:r w:rsidRPr="00732D68">
              <w:rPr>
                <w:sz w:val="24"/>
                <w:szCs w:val="24"/>
              </w:rPr>
              <w:t>Cholangite sclérosante néonatale</w:t>
            </w:r>
          </w:p>
        </w:tc>
        <w:tc>
          <w:tcPr>
            <w:tcW w:w="3969" w:type="dxa"/>
            <w:shd w:val="clear" w:color="auto" w:fill="auto"/>
          </w:tcPr>
          <w:p w:rsidR="00C43816" w:rsidRPr="00732D68" w:rsidRDefault="00C43816" w:rsidP="00C953B4">
            <w:pPr>
              <w:rPr>
                <w:sz w:val="24"/>
                <w:szCs w:val="24"/>
              </w:rPr>
            </w:pPr>
            <w:r w:rsidRPr="00732D68">
              <w:rPr>
                <w:sz w:val="24"/>
                <w:szCs w:val="24"/>
              </w:rPr>
              <w:t>ORPHA : 480556</w:t>
            </w:r>
          </w:p>
        </w:tc>
      </w:tr>
      <w:tr w:rsidR="00C43816" w:rsidTr="005005C0">
        <w:tc>
          <w:tcPr>
            <w:tcW w:w="8505" w:type="dxa"/>
            <w:shd w:val="clear" w:color="auto" w:fill="auto"/>
          </w:tcPr>
          <w:p w:rsidR="00C43816" w:rsidRPr="00732D68" w:rsidRDefault="00C43816" w:rsidP="00C953B4">
            <w:pPr>
              <w:rPr>
                <w:sz w:val="24"/>
                <w:szCs w:val="24"/>
              </w:rPr>
            </w:pPr>
            <w:r w:rsidRPr="00732D68">
              <w:rPr>
                <w:rFonts w:cs="Arial"/>
                <w:sz w:val="24"/>
                <w:szCs w:val="24"/>
                <w:shd w:val="clear" w:color="auto" w:fill="FFFFFF"/>
              </w:rPr>
              <w:t>Syndrome néonatal d'ichtyose-</w:t>
            </w:r>
            <w:proofErr w:type="spellStart"/>
            <w:r w:rsidRPr="00732D68">
              <w:rPr>
                <w:rFonts w:cs="Arial"/>
                <w:sz w:val="24"/>
                <w:szCs w:val="24"/>
                <w:shd w:val="clear" w:color="auto" w:fill="FFFFFF"/>
              </w:rPr>
              <w:t>cholangite</w:t>
            </w:r>
            <w:proofErr w:type="spellEnd"/>
            <w:r w:rsidRPr="00732D68">
              <w:rPr>
                <w:rFonts w:cs="Arial"/>
                <w:sz w:val="24"/>
                <w:szCs w:val="24"/>
                <w:shd w:val="clear" w:color="auto" w:fill="FFFFFF"/>
              </w:rPr>
              <w:t xml:space="preserve"> sclérosante = </w:t>
            </w:r>
            <w:r w:rsidRPr="00732D68">
              <w:rPr>
                <w:sz w:val="24"/>
                <w:szCs w:val="24"/>
              </w:rPr>
              <w:t>Syndrome NISCH</w:t>
            </w:r>
          </w:p>
          <w:p w:rsidR="00C43816" w:rsidRPr="00732D68" w:rsidRDefault="00C43816" w:rsidP="00C953B4">
            <w:pPr>
              <w:rPr>
                <w:sz w:val="24"/>
                <w:szCs w:val="24"/>
              </w:rPr>
            </w:pPr>
          </w:p>
        </w:tc>
        <w:tc>
          <w:tcPr>
            <w:tcW w:w="3969" w:type="dxa"/>
            <w:shd w:val="clear" w:color="auto" w:fill="auto"/>
          </w:tcPr>
          <w:p w:rsidR="00C43816" w:rsidRPr="00732D68" w:rsidRDefault="00C43816" w:rsidP="00C953B4">
            <w:pPr>
              <w:rPr>
                <w:sz w:val="24"/>
                <w:szCs w:val="24"/>
              </w:rPr>
            </w:pPr>
            <w:r w:rsidRPr="00732D68">
              <w:rPr>
                <w:sz w:val="24"/>
                <w:szCs w:val="24"/>
              </w:rPr>
              <w:t>ORPHA : 59303</w:t>
            </w:r>
          </w:p>
        </w:tc>
      </w:tr>
      <w:tr w:rsidR="00C43816" w:rsidRPr="006111B0" w:rsidTr="005005C0">
        <w:trPr>
          <w:trHeight w:val="410"/>
        </w:trPr>
        <w:tc>
          <w:tcPr>
            <w:tcW w:w="8505" w:type="dxa"/>
            <w:shd w:val="clear" w:color="auto" w:fill="auto"/>
          </w:tcPr>
          <w:p w:rsidR="00C43816" w:rsidRPr="00732D68" w:rsidRDefault="00C43816" w:rsidP="00C953B4">
            <w:pPr>
              <w:rPr>
                <w:sz w:val="24"/>
                <w:szCs w:val="24"/>
              </w:rPr>
            </w:pPr>
            <w:r w:rsidRPr="00732D68">
              <w:rPr>
                <w:sz w:val="24"/>
                <w:szCs w:val="24"/>
              </w:rPr>
              <w:t>Cholestase intrahépatique familiale</w:t>
            </w:r>
          </w:p>
        </w:tc>
        <w:tc>
          <w:tcPr>
            <w:tcW w:w="3969" w:type="dxa"/>
            <w:shd w:val="clear" w:color="auto" w:fill="auto"/>
          </w:tcPr>
          <w:p w:rsidR="00C43816" w:rsidRPr="00732D68" w:rsidRDefault="00C43816" w:rsidP="00C953B4">
            <w:pPr>
              <w:rPr>
                <w:sz w:val="24"/>
                <w:szCs w:val="24"/>
              </w:rPr>
            </w:pPr>
            <w:r w:rsidRPr="00732D68">
              <w:rPr>
                <w:sz w:val="24"/>
                <w:szCs w:val="24"/>
              </w:rPr>
              <w:t>ORPHA : 284385</w:t>
            </w:r>
          </w:p>
        </w:tc>
      </w:tr>
      <w:tr w:rsidR="00C43816" w:rsidRPr="00FF0692" w:rsidTr="005005C0">
        <w:tc>
          <w:tcPr>
            <w:tcW w:w="8505" w:type="dxa"/>
            <w:shd w:val="clear" w:color="auto" w:fill="auto"/>
          </w:tcPr>
          <w:p w:rsidR="00C43816" w:rsidRPr="00732D68" w:rsidRDefault="00C43816" w:rsidP="00C953B4">
            <w:pPr>
              <w:rPr>
                <w:sz w:val="24"/>
                <w:szCs w:val="24"/>
              </w:rPr>
            </w:pPr>
            <w:r w:rsidRPr="00732D68">
              <w:rPr>
                <w:sz w:val="24"/>
                <w:szCs w:val="24"/>
              </w:rPr>
              <w:t>Cholestase intrahépatique progressive familiale</w:t>
            </w:r>
          </w:p>
        </w:tc>
        <w:tc>
          <w:tcPr>
            <w:tcW w:w="3969" w:type="dxa"/>
            <w:shd w:val="clear" w:color="auto" w:fill="auto"/>
          </w:tcPr>
          <w:p w:rsidR="00C43816" w:rsidRPr="00732D68" w:rsidRDefault="00C43816" w:rsidP="00C953B4">
            <w:pPr>
              <w:rPr>
                <w:sz w:val="24"/>
                <w:szCs w:val="24"/>
              </w:rPr>
            </w:pPr>
            <w:r w:rsidRPr="00732D68">
              <w:rPr>
                <w:sz w:val="24"/>
                <w:szCs w:val="24"/>
              </w:rPr>
              <w:t>ORPHA : 172</w:t>
            </w:r>
          </w:p>
        </w:tc>
      </w:tr>
      <w:tr w:rsidR="00C43816" w:rsidTr="005005C0">
        <w:tc>
          <w:tcPr>
            <w:tcW w:w="8505" w:type="dxa"/>
            <w:shd w:val="clear" w:color="auto" w:fill="auto"/>
          </w:tcPr>
          <w:p w:rsidR="00C43816" w:rsidRPr="00732D68" w:rsidRDefault="00C43816" w:rsidP="00C953B4">
            <w:pPr>
              <w:rPr>
                <w:sz w:val="24"/>
                <w:szCs w:val="24"/>
              </w:rPr>
            </w:pPr>
            <w:r w:rsidRPr="00732D68">
              <w:rPr>
                <w:sz w:val="24"/>
                <w:szCs w:val="24"/>
              </w:rPr>
              <w:t xml:space="preserve">                                          PFIC1 (ATP8B1)</w:t>
            </w:r>
          </w:p>
        </w:tc>
        <w:tc>
          <w:tcPr>
            <w:tcW w:w="3969" w:type="dxa"/>
            <w:shd w:val="clear" w:color="auto" w:fill="auto"/>
          </w:tcPr>
          <w:p w:rsidR="00C43816" w:rsidRPr="00732D68" w:rsidRDefault="00C43816" w:rsidP="00C953B4">
            <w:pPr>
              <w:rPr>
                <w:sz w:val="24"/>
                <w:szCs w:val="24"/>
              </w:rPr>
            </w:pPr>
            <w:r w:rsidRPr="00732D68">
              <w:rPr>
                <w:sz w:val="24"/>
                <w:szCs w:val="24"/>
              </w:rPr>
              <w:t>ORPHA : 79306</w:t>
            </w:r>
          </w:p>
        </w:tc>
      </w:tr>
      <w:tr w:rsidR="00C43816" w:rsidTr="005005C0">
        <w:tc>
          <w:tcPr>
            <w:tcW w:w="8505" w:type="dxa"/>
            <w:shd w:val="clear" w:color="auto" w:fill="auto"/>
          </w:tcPr>
          <w:p w:rsidR="00C43816" w:rsidRPr="00732D68" w:rsidRDefault="00C43816" w:rsidP="00C953B4">
            <w:pPr>
              <w:tabs>
                <w:tab w:val="left" w:pos="2565"/>
              </w:tabs>
              <w:rPr>
                <w:sz w:val="24"/>
                <w:szCs w:val="24"/>
              </w:rPr>
            </w:pPr>
            <w:r w:rsidRPr="00732D68">
              <w:rPr>
                <w:sz w:val="24"/>
                <w:szCs w:val="24"/>
              </w:rPr>
              <w:t xml:space="preserve">                                          PFIC2 (ABCB11)</w:t>
            </w:r>
          </w:p>
        </w:tc>
        <w:tc>
          <w:tcPr>
            <w:tcW w:w="3969" w:type="dxa"/>
            <w:shd w:val="clear" w:color="auto" w:fill="auto"/>
          </w:tcPr>
          <w:p w:rsidR="00C43816" w:rsidRPr="00732D68" w:rsidRDefault="00C43816" w:rsidP="00C953B4">
            <w:pPr>
              <w:rPr>
                <w:sz w:val="24"/>
                <w:szCs w:val="24"/>
              </w:rPr>
            </w:pPr>
            <w:r w:rsidRPr="00732D68">
              <w:rPr>
                <w:sz w:val="24"/>
                <w:szCs w:val="24"/>
              </w:rPr>
              <w:t>ORPHA : 79304</w:t>
            </w:r>
          </w:p>
        </w:tc>
      </w:tr>
      <w:tr w:rsidR="00C43816" w:rsidRPr="00355FBA" w:rsidTr="005005C0">
        <w:tc>
          <w:tcPr>
            <w:tcW w:w="8505" w:type="dxa"/>
            <w:shd w:val="clear" w:color="auto" w:fill="auto"/>
          </w:tcPr>
          <w:p w:rsidR="00C43816" w:rsidRPr="00732D68" w:rsidRDefault="00C43816" w:rsidP="00C953B4">
            <w:pPr>
              <w:rPr>
                <w:sz w:val="24"/>
                <w:szCs w:val="24"/>
              </w:rPr>
            </w:pPr>
            <w:r w:rsidRPr="00732D68">
              <w:rPr>
                <w:sz w:val="24"/>
                <w:szCs w:val="24"/>
              </w:rPr>
              <w:t xml:space="preserve">                                          PFIC3 (ABCB4 )</w:t>
            </w:r>
          </w:p>
        </w:tc>
        <w:tc>
          <w:tcPr>
            <w:tcW w:w="3969" w:type="dxa"/>
            <w:shd w:val="clear" w:color="auto" w:fill="auto"/>
          </w:tcPr>
          <w:p w:rsidR="00C43816" w:rsidRPr="00732D68" w:rsidRDefault="00C43816" w:rsidP="00C953B4">
            <w:pPr>
              <w:rPr>
                <w:sz w:val="24"/>
                <w:szCs w:val="24"/>
              </w:rPr>
            </w:pPr>
            <w:r w:rsidRPr="00732D68">
              <w:rPr>
                <w:sz w:val="24"/>
                <w:szCs w:val="24"/>
              </w:rPr>
              <w:t>ORPHA : 79305</w:t>
            </w:r>
          </w:p>
        </w:tc>
      </w:tr>
      <w:tr w:rsidR="00C43816" w:rsidRPr="00F60F4F" w:rsidTr="005005C0">
        <w:tc>
          <w:tcPr>
            <w:tcW w:w="8505" w:type="dxa"/>
            <w:shd w:val="clear" w:color="auto" w:fill="auto"/>
          </w:tcPr>
          <w:p w:rsidR="00C43816" w:rsidRPr="00732D68" w:rsidRDefault="00C43816" w:rsidP="00C953B4">
            <w:pPr>
              <w:rPr>
                <w:sz w:val="24"/>
                <w:szCs w:val="24"/>
              </w:rPr>
            </w:pPr>
            <w:r>
              <w:rPr>
                <w:sz w:val="24"/>
                <w:szCs w:val="24"/>
              </w:rPr>
              <w:t xml:space="preserve">                                          </w:t>
            </w:r>
            <w:r w:rsidRPr="00732D68">
              <w:rPr>
                <w:sz w:val="24"/>
                <w:szCs w:val="24"/>
              </w:rPr>
              <w:t>PFIC4 (TJP2)</w:t>
            </w:r>
          </w:p>
        </w:tc>
        <w:tc>
          <w:tcPr>
            <w:tcW w:w="3969" w:type="dxa"/>
            <w:shd w:val="clear" w:color="auto" w:fill="auto"/>
          </w:tcPr>
          <w:p w:rsidR="00C43816" w:rsidRPr="00732D68" w:rsidRDefault="00C43816" w:rsidP="00C953B4">
            <w:pPr>
              <w:rPr>
                <w:sz w:val="24"/>
                <w:szCs w:val="24"/>
              </w:rPr>
            </w:pPr>
            <w:r w:rsidRPr="00732D68">
              <w:rPr>
                <w:sz w:val="24"/>
                <w:szCs w:val="24"/>
              </w:rPr>
              <w:t>ORPHA : 480483</w:t>
            </w:r>
          </w:p>
        </w:tc>
      </w:tr>
      <w:tr w:rsidR="00C43816" w:rsidRPr="00F60F4F" w:rsidTr="005005C0">
        <w:trPr>
          <w:trHeight w:val="288"/>
        </w:trPr>
        <w:tc>
          <w:tcPr>
            <w:tcW w:w="8505" w:type="dxa"/>
            <w:shd w:val="clear" w:color="auto" w:fill="auto"/>
          </w:tcPr>
          <w:p w:rsidR="00C43816" w:rsidRPr="00732D68" w:rsidRDefault="00C43816" w:rsidP="00C953B4">
            <w:pPr>
              <w:rPr>
                <w:sz w:val="24"/>
                <w:szCs w:val="24"/>
              </w:rPr>
            </w:pPr>
            <w:r>
              <w:rPr>
                <w:sz w:val="24"/>
                <w:szCs w:val="24"/>
              </w:rPr>
              <w:t xml:space="preserve">                                          </w:t>
            </w:r>
            <w:r w:rsidRPr="00732D68">
              <w:rPr>
                <w:sz w:val="24"/>
                <w:szCs w:val="24"/>
              </w:rPr>
              <w:t>PFIC5 (NR1H4)</w:t>
            </w:r>
          </w:p>
        </w:tc>
        <w:tc>
          <w:tcPr>
            <w:tcW w:w="3969" w:type="dxa"/>
            <w:shd w:val="clear" w:color="auto" w:fill="auto"/>
          </w:tcPr>
          <w:p w:rsidR="00C43816" w:rsidRPr="00732D68" w:rsidRDefault="00C43816" w:rsidP="00C953B4">
            <w:pPr>
              <w:rPr>
                <w:sz w:val="24"/>
                <w:szCs w:val="24"/>
              </w:rPr>
            </w:pPr>
            <w:r w:rsidRPr="00732D68">
              <w:rPr>
                <w:sz w:val="24"/>
                <w:szCs w:val="24"/>
              </w:rPr>
              <w:t>ORPHA : 480476</w:t>
            </w:r>
          </w:p>
        </w:tc>
      </w:tr>
      <w:tr w:rsidR="00C43816" w:rsidRPr="00F60F4F" w:rsidTr="005005C0">
        <w:tc>
          <w:tcPr>
            <w:tcW w:w="8505" w:type="dxa"/>
            <w:shd w:val="clear" w:color="auto" w:fill="auto"/>
          </w:tcPr>
          <w:p w:rsidR="00C43816" w:rsidRPr="00732D68" w:rsidRDefault="00C43816" w:rsidP="00C953B4">
            <w:pPr>
              <w:rPr>
                <w:sz w:val="24"/>
                <w:szCs w:val="24"/>
              </w:rPr>
            </w:pPr>
            <w:r w:rsidRPr="00732D68">
              <w:rPr>
                <w:sz w:val="24"/>
                <w:szCs w:val="24"/>
              </w:rPr>
              <w:t>Déficit en Myosine 5b (PFIC6)</w:t>
            </w:r>
          </w:p>
        </w:tc>
        <w:tc>
          <w:tcPr>
            <w:tcW w:w="3969" w:type="dxa"/>
            <w:shd w:val="clear" w:color="auto" w:fill="auto"/>
          </w:tcPr>
          <w:p w:rsidR="00C43816" w:rsidRPr="00732D68" w:rsidRDefault="00C43816" w:rsidP="00C953B4">
            <w:pPr>
              <w:rPr>
                <w:sz w:val="24"/>
                <w:szCs w:val="24"/>
              </w:rPr>
            </w:pPr>
            <w:r w:rsidRPr="00732D68">
              <w:rPr>
                <w:sz w:val="24"/>
                <w:szCs w:val="24"/>
              </w:rPr>
              <w:t>ORPHA : 480491</w:t>
            </w:r>
          </w:p>
        </w:tc>
      </w:tr>
      <w:tr w:rsidR="00C43816" w:rsidTr="005005C0">
        <w:tc>
          <w:tcPr>
            <w:tcW w:w="8505" w:type="dxa"/>
            <w:shd w:val="clear" w:color="auto" w:fill="auto"/>
          </w:tcPr>
          <w:p w:rsidR="00C43816" w:rsidRPr="00732D68" w:rsidRDefault="00C43816" w:rsidP="00C953B4">
            <w:pPr>
              <w:tabs>
                <w:tab w:val="left" w:pos="2091"/>
              </w:tabs>
              <w:rPr>
                <w:sz w:val="24"/>
                <w:szCs w:val="24"/>
              </w:rPr>
            </w:pPr>
            <w:r w:rsidRPr="00732D68">
              <w:rPr>
                <w:sz w:val="24"/>
                <w:szCs w:val="24"/>
              </w:rPr>
              <w:t>Cholestase intrahépatique récurrente bénigne</w:t>
            </w:r>
          </w:p>
        </w:tc>
        <w:tc>
          <w:tcPr>
            <w:tcW w:w="3969" w:type="dxa"/>
            <w:shd w:val="clear" w:color="auto" w:fill="auto"/>
          </w:tcPr>
          <w:p w:rsidR="00C43816" w:rsidRPr="00732D68" w:rsidRDefault="00C43816" w:rsidP="00C953B4">
            <w:pPr>
              <w:rPr>
                <w:sz w:val="24"/>
                <w:szCs w:val="24"/>
              </w:rPr>
            </w:pPr>
            <w:r w:rsidRPr="00732D68">
              <w:rPr>
                <w:sz w:val="24"/>
                <w:szCs w:val="24"/>
              </w:rPr>
              <w:t>ORPHA : 65682</w:t>
            </w:r>
          </w:p>
        </w:tc>
      </w:tr>
      <w:tr w:rsidR="00C43816" w:rsidTr="005005C0">
        <w:tc>
          <w:tcPr>
            <w:tcW w:w="8505" w:type="dxa"/>
            <w:shd w:val="clear" w:color="auto" w:fill="auto"/>
          </w:tcPr>
          <w:p w:rsidR="00C43816" w:rsidRPr="00732D68" w:rsidRDefault="00C43816" w:rsidP="00C953B4">
            <w:pPr>
              <w:tabs>
                <w:tab w:val="left" w:pos="2091"/>
              </w:tabs>
              <w:rPr>
                <w:sz w:val="24"/>
                <w:szCs w:val="24"/>
              </w:rPr>
            </w:pPr>
            <w:r w:rsidRPr="00732D68">
              <w:rPr>
                <w:sz w:val="24"/>
                <w:szCs w:val="24"/>
              </w:rPr>
              <w:t xml:space="preserve">                      BRIC type 1 (ATP8B1)</w:t>
            </w:r>
          </w:p>
        </w:tc>
        <w:tc>
          <w:tcPr>
            <w:tcW w:w="3969" w:type="dxa"/>
            <w:shd w:val="clear" w:color="auto" w:fill="auto"/>
          </w:tcPr>
          <w:p w:rsidR="00C43816" w:rsidRPr="00732D68" w:rsidRDefault="00C43816" w:rsidP="00C953B4">
            <w:pPr>
              <w:rPr>
                <w:sz w:val="24"/>
                <w:szCs w:val="24"/>
              </w:rPr>
            </w:pPr>
            <w:r w:rsidRPr="00732D68">
              <w:rPr>
                <w:sz w:val="24"/>
                <w:szCs w:val="24"/>
              </w:rPr>
              <w:t>ORPHA : 99960</w:t>
            </w:r>
          </w:p>
        </w:tc>
      </w:tr>
      <w:tr w:rsidR="00C43816" w:rsidTr="005005C0">
        <w:trPr>
          <w:trHeight w:val="283"/>
        </w:trPr>
        <w:tc>
          <w:tcPr>
            <w:tcW w:w="8505" w:type="dxa"/>
            <w:shd w:val="clear" w:color="auto" w:fill="auto"/>
          </w:tcPr>
          <w:p w:rsidR="00C43816" w:rsidRPr="00732D68" w:rsidRDefault="00C43816" w:rsidP="00C953B4">
            <w:pPr>
              <w:tabs>
                <w:tab w:val="left" w:pos="2091"/>
              </w:tabs>
              <w:rPr>
                <w:sz w:val="24"/>
                <w:szCs w:val="24"/>
              </w:rPr>
            </w:pPr>
            <w:r w:rsidRPr="00732D68">
              <w:rPr>
                <w:sz w:val="24"/>
                <w:szCs w:val="24"/>
              </w:rPr>
              <w:t xml:space="preserve">                      BRIC type 2 (ABCB11)</w:t>
            </w:r>
          </w:p>
        </w:tc>
        <w:tc>
          <w:tcPr>
            <w:tcW w:w="3969" w:type="dxa"/>
            <w:shd w:val="clear" w:color="auto" w:fill="auto"/>
          </w:tcPr>
          <w:p w:rsidR="00C43816" w:rsidRPr="00732D68" w:rsidRDefault="00C43816" w:rsidP="00C953B4">
            <w:pPr>
              <w:rPr>
                <w:sz w:val="24"/>
                <w:szCs w:val="24"/>
              </w:rPr>
            </w:pPr>
            <w:r w:rsidRPr="00732D68">
              <w:rPr>
                <w:sz w:val="24"/>
                <w:szCs w:val="24"/>
              </w:rPr>
              <w:t>ORPHA : 99961</w:t>
            </w:r>
          </w:p>
        </w:tc>
      </w:tr>
      <w:tr w:rsidR="00C43816" w:rsidTr="005005C0">
        <w:trPr>
          <w:trHeight w:val="324"/>
        </w:trPr>
        <w:tc>
          <w:tcPr>
            <w:tcW w:w="8505" w:type="dxa"/>
            <w:shd w:val="clear" w:color="auto" w:fill="auto"/>
          </w:tcPr>
          <w:p w:rsidR="00C43816" w:rsidRPr="00732D68" w:rsidRDefault="00C43816" w:rsidP="00C953B4">
            <w:pPr>
              <w:rPr>
                <w:sz w:val="24"/>
                <w:szCs w:val="24"/>
              </w:rPr>
            </w:pPr>
            <w:r w:rsidRPr="00732D68">
              <w:rPr>
                <w:sz w:val="24"/>
                <w:szCs w:val="24"/>
              </w:rPr>
              <w:t>Déficit congénital de synthèse des acides biliaires</w:t>
            </w:r>
          </w:p>
        </w:tc>
        <w:tc>
          <w:tcPr>
            <w:tcW w:w="3969" w:type="dxa"/>
            <w:shd w:val="clear" w:color="auto" w:fill="auto"/>
          </w:tcPr>
          <w:p w:rsidR="00C43816" w:rsidRPr="00732D68" w:rsidRDefault="00C43816" w:rsidP="00C953B4">
            <w:pPr>
              <w:rPr>
                <w:sz w:val="24"/>
                <w:szCs w:val="24"/>
              </w:rPr>
            </w:pPr>
            <w:r w:rsidRPr="00732D68">
              <w:rPr>
                <w:sz w:val="24"/>
                <w:szCs w:val="24"/>
              </w:rPr>
              <w:t>ORPHA : 485631</w:t>
            </w:r>
          </w:p>
        </w:tc>
      </w:tr>
      <w:tr w:rsidR="00C43816" w:rsidRPr="005108B7" w:rsidTr="005005C0">
        <w:trPr>
          <w:trHeight w:val="322"/>
        </w:trPr>
        <w:tc>
          <w:tcPr>
            <w:tcW w:w="8505" w:type="dxa"/>
            <w:shd w:val="clear" w:color="auto" w:fill="auto"/>
          </w:tcPr>
          <w:p w:rsidR="00C43816" w:rsidRPr="00732D68" w:rsidRDefault="00C43816" w:rsidP="00C953B4">
            <w:pPr>
              <w:rPr>
                <w:sz w:val="24"/>
                <w:szCs w:val="24"/>
              </w:rPr>
            </w:pPr>
            <w:r w:rsidRPr="00732D68">
              <w:rPr>
                <w:sz w:val="24"/>
                <w:szCs w:val="24"/>
              </w:rPr>
              <w:t xml:space="preserve">                      DSAB type 1  HSD3B7)</w:t>
            </w:r>
          </w:p>
        </w:tc>
        <w:tc>
          <w:tcPr>
            <w:tcW w:w="3969" w:type="dxa"/>
            <w:shd w:val="clear" w:color="auto" w:fill="auto"/>
          </w:tcPr>
          <w:p w:rsidR="00C43816" w:rsidRPr="00732D68" w:rsidRDefault="00C43816" w:rsidP="00C953B4">
            <w:pPr>
              <w:rPr>
                <w:sz w:val="24"/>
                <w:szCs w:val="24"/>
              </w:rPr>
            </w:pPr>
            <w:r w:rsidRPr="00732D68">
              <w:rPr>
                <w:sz w:val="24"/>
                <w:szCs w:val="24"/>
              </w:rPr>
              <w:t>ORPHA : 79301</w:t>
            </w:r>
          </w:p>
        </w:tc>
      </w:tr>
      <w:tr w:rsidR="00C43816" w:rsidTr="005005C0">
        <w:tc>
          <w:tcPr>
            <w:tcW w:w="8505" w:type="dxa"/>
            <w:shd w:val="clear" w:color="auto" w:fill="auto"/>
          </w:tcPr>
          <w:p w:rsidR="00C43816" w:rsidRPr="00732D68" w:rsidRDefault="00C43816" w:rsidP="00C953B4">
            <w:pPr>
              <w:rPr>
                <w:sz w:val="24"/>
                <w:szCs w:val="24"/>
              </w:rPr>
            </w:pPr>
            <w:r w:rsidRPr="00732D68">
              <w:rPr>
                <w:sz w:val="24"/>
                <w:szCs w:val="24"/>
              </w:rPr>
              <w:t xml:space="preserve">                      DSAB type 2 (AKR1D1)</w:t>
            </w:r>
          </w:p>
        </w:tc>
        <w:tc>
          <w:tcPr>
            <w:tcW w:w="3969" w:type="dxa"/>
            <w:shd w:val="clear" w:color="auto" w:fill="auto"/>
          </w:tcPr>
          <w:p w:rsidR="00C43816" w:rsidRPr="00732D68" w:rsidRDefault="00C43816" w:rsidP="00C953B4">
            <w:pPr>
              <w:rPr>
                <w:sz w:val="24"/>
                <w:szCs w:val="24"/>
              </w:rPr>
            </w:pPr>
            <w:r w:rsidRPr="00732D68">
              <w:rPr>
                <w:sz w:val="24"/>
                <w:szCs w:val="24"/>
              </w:rPr>
              <w:t>ORPHA : 79303</w:t>
            </w:r>
          </w:p>
        </w:tc>
      </w:tr>
      <w:tr w:rsidR="00C43816" w:rsidTr="005005C0">
        <w:trPr>
          <w:trHeight w:val="387"/>
        </w:trPr>
        <w:tc>
          <w:tcPr>
            <w:tcW w:w="8505" w:type="dxa"/>
            <w:shd w:val="clear" w:color="auto" w:fill="auto"/>
          </w:tcPr>
          <w:p w:rsidR="00C43816" w:rsidRPr="00732D68" w:rsidRDefault="00C43816" w:rsidP="00C953B4">
            <w:pPr>
              <w:rPr>
                <w:sz w:val="24"/>
                <w:szCs w:val="24"/>
              </w:rPr>
            </w:pPr>
            <w:r w:rsidRPr="00732D68">
              <w:rPr>
                <w:sz w:val="24"/>
                <w:szCs w:val="24"/>
              </w:rPr>
              <w:t xml:space="preserve">                      DSAB type 3 (CYP7B1)</w:t>
            </w:r>
          </w:p>
        </w:tc>
        <w:tc>
          <w:tcPr>
            <w:tcW w:w="3969" w:type="dxa"/>
            <w:shd w:val="clear" w:color="auto" w:fill="auto"/>
          </w:tcPr>
          <w:p w:rsidR="00C43816" w:rsidRPr="00732D68" w:rsidRDefault="00C43816" w:rsidP="00C953B4">
            <w:pPr>
              <w:rPr>
                <w:sz w:val="24"/>
                <w:szCs w:val="24"/>
              </w:rPr>
            </w:pPr>
            <w:r w:rsidRPr="00732D68">
              <w:rPr>
                <w:sz w:val="24"/>
                <w:szCs w:val="24"/>
              </w:rPr>
              <w:t>ORPHA : 79302</w:t>
            </w:r>
          </w:p>
        </w:tc>
      </w:tr>
      <w:tr w:rsidR="00C43816" w:rsidTr="005005C0">
        <w:trPr>
          <w:trHeight w:val="422"/>
        </w:trPr>
        <w:tc>
          <w:tcPr>
            <w:tcW w:w="8505" w:type="dxa"/>
            <w:shd w:val="clear" w:color="auto" w:fill="auto"/>
          </w:tcPr>
          <w:p w:rsidR="00C43816" w:rsidRPr="00732D68" w:rsidRDefault="00C43816" w:rsidP="00C953B4">
            <w:pPr>
              <w:rPr>
                <w:sz w:val="24"/>
                <w:szCs w:val="24"/>
              </w:rPr>
            </w:pPr>
            <w:r w:rsidRPr="00732D68">
              <w:rPr>
                <w:sz w:val="24"/>
                <w:szCs w:val="24"/>
              </w:rPr>
              <w:t xml:space="preserve">                      DSAB type 4 (AMACR)</w:t>
            </w:r>
          </w:p>
        </w:tc>
        <w:tc>
          <w:tcPr>
            <w:tcW w:w="3969" w:type="dxa"/>
            <w:shd w:val="clear" w:color="auto" w:fill="auto"/>
          </w:tcPr>
          <w:p w:rsidR="00C43816" w:rsidRPr="00732D68" w:rsidRDefault="00C43816" w:rsidP="00C953B4">
            <w:pPr>
              <w:rPr>
                <w:sz w:val="24"/>
                <w:szCs w:val="24"/>
              </w:rPr>
            </w:pPr>
            <w:r w:rsidRPr="00732D68">
              <w:rPr>
                <w:sz w:val="24"/>
                <w:szCs w:val="24"/>
              </w:rPr>
              <w:t>ORPHA : 79095</w:t>
            </w:r>
          </w:p>
        </w:tc>
      </w:tr>
      <w:tr w:rsidR="00C43816" w:rsidTr="005005C0">
        <w:tc>
          <w:tcPr>
            <w:tcW w:w="8505" w:type="dxa"/>
            <w:shd w:val="clear" w:color="auto" w:fill="auto"/>
          </w:tcPr>
          <w:p w:rsidR="00C43816" w:rsidRPr="00732D68" w:rsidRDefault="00C43816" w:rsidP="00C953B4">
            <w:pPr>
              <w:rPr>
                <w:sz w:val="24"/>
                <w:szCs w:val="24"/>
              </w:rPr>
            </w:pPr>
            <w:r w:rsidRPr="00732D68">
              <w:rPr>
                <w:sz w:val="24"/>
                <w:szCs w:val="24"/>
              </w:rPr>
              <w:t>Déficit en alpha-1-antitrypsine</w:t>
            </w:r>
          </w:p>
        </w:tc>
        <w:tc>
          <w:tcPr>
            <w:tcW w:w="3969" w:type="dxa"/>
            <w:shd w:val="clear" w:color="auto" w:fill="auto"/>
          </w:tcPr>
          <w:p w:rsidR="00C43816" w:rsidRPr="00732D68" w:rsidRDefault="00C43816" w:rsidP="00C953B4">
            <w:pPr>
              <w:rPr>
                <w:sz w:val="24"/>
                <w:szCs w:val="24"/>
              </w:rPr>
            </w:pPr>
            <w:r w:rsidRPr="00732D68">
              <w:rPr>
                <w:sz w:val="24"/>
                <w:szCs w:val="24"/>
              </w:rPr>
              <w:t>ORPHA : 60</w:t>
            </w:r>
          </w:p>
        </w:tc>
      </w:tr>
      <w:tr w:rsidR="00C43816" w:rsidTr="005005C0">
        <w:tc>
          <w:tcPr>
            <w:tcW w:w="8505" w:type="dxa"/>
            <w:shd w:val="clear" w:color="auto" w:fill="auto"/>
          </w:tcPr>
          <w:p w:rsidR="00C43816" w:rsidRPr="00732D68" w:rsidRDefault="00C43816" w:rsidP="00C953B4">
            <w:pPr>
              <w:rPr>
                <w:sz w:val="24"/>
                <w:szCs w:val="24"/>
              </w:rPr>
            </w:pPr>
            <w:proofErr w:type="spellStart"/>
            <w:r w:rsidRPr="00732D68">
              <w:rPr>
                <w:sz w:val="24"/>
                <w:szCs w:val="24"/>
              </w:rPr>
              <w:t>Ductopénie</w:t>
            </w:r>
            <w:proofErr w:type="spellEnd"/>
            <w:r w:rsidRPr="00732D68">
              <w:rPr>
                <w:sz w:val="24"/>
                <w:szCs w:val="24"/>
              </w:rPr>
              <w:t xml:space="preserve"> idiopathique</w:t>
            </w:r>
          </w:p>
        </w:tc>
        <w:tc>
          <w:tcPr>
            <w:tcW w:w="3969" w:type="dxa"/>
            <w:shd w:val="clear" w:color="auto" w:fill="auto"/>
          </w:tcPr>
          <w:p w:rsidR="00C43816" w:rsidRPr="00732D68" w:rsidRDefault="00C43816" w:rsidP="00C953B4">
            <w:pPr>
              <w:rPr>
                <w:sz w:val="24"/>
                <w:szCs w:val="24"/>
              </w:rPr>
            </w:pPr>
            <w:r w:rsidRPr="00732D68">
              <w:rPr>
                <w:sz w:val="24"/>
                <w:szCs w:val="24"/>
              </w:rPr>
              <w:t>ORPHA : 480512</w:t>
            </w:r>
          </w:p>
        </w:tc>
      </w:tr>
      <w:tr w:rsidR="00C43816" w:rsidRPr="007E62DA" w:rsidTr="005005C0">
        <w:tc>
          <w:tcPr>
            <w:tcW w:w="8505" w:type="dxa"/>
            <w:shd w:val="clear" w:color="auto" w:fill="auto"/>
          </w:tcPr>
          <w:p w:rsidR="00C43816" w:rsidRPr="00732D68" w:rsidRDefault="00C43816" w:rsidP="00C953B4">
            <w:pPr>
              <w:rPr>
                <w:sz w:val="24"/>
                <w:szCs w:val="24"/>
              </w:rPr>
            </w:pPr>
            <w:r w:rsidRPr="00732D68">
              <w:rPr>
                <w:sz w:val="24"/>
                <w:szCs w:val="24"/>
              </w:rPr>
              <w:lastRenderedPageBreak/>
              <w:t xml:space="preserve">Fibrose hépatique congénitale  </w:t>
            </w:r>
          </w:p>
        </w:tc>
        <w:tc>
          <w:tcPr>
            <w:tcW w:w="3969" w:type="dxa"/>
            <w:shd w:val="clear" w:color="auto" w:fill="auto"/>
          </w:tcPr>
          <w:p w:rsidR="00C43816" w:rsidRPr="00732D68" w:rsidRDefault="00C43816" w:rsidP="00C953B4">
            <w:pPr>
              <w:rPr>
                <w:sz w:val="24"/>
                <w:szCs w:val="24"/>
              </w:rPr>
            </w:pPr>
            <w:r w:rsidRPr="00732D68">
              <w:rPr>
                <w:sz w:val="24"/>
                <w:szCs w:val="24"/>
              </w:rPr>
              <w:t>OPRHA : 485426</w:t>
            </w:r>
          </w:p>
        </w:tc>
      </w:tr>
      <w:tr w:rsidR="00C43816" w:rsidRPr="000146A7" w:rsidTr="005005C0">
        <w:trPr>
          <w:trHeight w:val="168"/>
        </w:trPr>
        <w:tc>
          <w:tcPr>
            <w:tcW w:w="8505" w:type="dxa"/>
            <w:shd w:val="clear" w:color="auto" w:fill="auto"/>
          </w:tcPr>
          <w:p w:rsidR="00C43816" w:rsidRPr="00732D68" w:rsidRDefault="00C43816" w:rsidP="00C953B4">
            <w:pPr>
              <w:rPr>
                <w:sz w:val="24"/>
                <w:szCs w:val="24"/>
              </w:rPr>
            </w:pPr>
            <w:r w:rsidRPr="00732D68">
              <w:rPr>
                <w:sz w:val="24"/>
                <w:szCs w:val="24"/>
              </w:rPr>
              <w:t xml:space="preserve">Maladie de </w:t>
            </w:r>
            <w:proofErr w:type="spellStart"/>
            <w:r w:rsidRPr="00732D68">
              <w:rPr>
                <w:sz w:val="24"/>
                <w:szCs w:val="24"/>
              </w:rPr>
              <w:t>Caroli</w:t>
            </w:r>
            <w:proofErr w:type="spellEnd"/>
            <w:r w:rsidRPr="00732D68">
              <w:rPr>
                <w:sz w:val="24"/>
                <w:szCs w:val="24"/>
              </w:rPr>
              <w:t xml:space="preserve"> en pédiatrie </w:t>
            </w:r>
          </w:p>
        </w:tc>
        <w:tc>
          <w:tcPr>
            <w:tcW w:w="3969" w:type="dxa"/>
            <w:shd w:val="clear" w:color="auto" w:fill="auto"/>
          </w:tcPr>
          <w:p w:rsidR="00C43816" w:rsidRPr="00732D68" w:rsidRDefault="00C43816" w:rsidP="00C953B4">
            <w:pPr>
              <w:rPr>
                <w:sz w:val="24"/>
                <w:szCs w:val="24"/>
              </w:rPr>
            </w:pPr>
            <w:r w:rsidRPr="00732D68">
              <w:rPr>
                <w:sz w:val="24"/>
                <w:szCs w:val="24"/>
              </w:rPr>
              <w:t>ORPHA : 53035</w:t>
            </w:r>
          </w:p>
        </w:tc>
      </w:tr>
      <w:tr w:rsidR="00C43816" w:rsidTr="005005C0">
        <w:tc>
          <w:tcPr>
            <w:tcW w:w="8505" w:type="dxa"/>
            <w:shd w:val="clear" w:color="auto" w:fill="auto"/>
          </w:tcPr>
          <w:p w:rsidR="00C43816" w:rsidRPr="00732D68" w:rsidRDefault="00C43816" w:rsidP="00C953B4">
            <w:pPr>
              <w:rPr>
                <w:sz w:val="24"/>
                <w:szCs w:val="24"/>
              </w:rPr>
            </w:pPr>
            <w:r w:rsidRPr="00732D68">
              <w:rPr>
                <w:sz w:val="24"/>
                <w:szCs w:val="24"/>
              </w:rPr>
              <w:t>Kyste du cholédoque / Dilatation kystique congénitale de la voie biliaire principale</w:t>
            </w:r>
          </w:p>
        </w:tc>
        <w:tc>
          <w:tcPr>
            <w:tcW w:w="3969" w:type="dxa"/>
            <w:shd w:val="clear" w:color="auto" w:fill="auto"/>
          </w:tcPr>
          <w:p w:rsidR="00C43816" w:rsidRPr="00732D68" w:rsidRDefault="00C43816" w:rsidP="00C953B4">
            <w:pPr>
              <w:rPr>
                <w:sz w:val="24"/>
                <w:szCs w:val="24"/>
              </w:rPr>
            </w:pPr>
            <w:r w:rsidRPr="00732D68">
              <w:rPr>
                <w:sz w:val="24"/>
                <w:szCs w:val="24"/>
              </w:rPr>
              <w:t>ORPHA : 480501</w:t>
            </w:r>
          </w:p>
        </w:tc>
      </w:tr>
      <w:tr w:rsidR="00C43816" w:rsidRPr="003B5ED6" w:rsidTr="005005C0">
        <w:tc>
          <w:tcPr>
            <w:tcW w:w="8505" w:type="dxa"/>
            <w:shd w:val="clear" w:color="auto" w:fill="auto"/>
          </w:tcPr>
          <w:p w:rsidR="00C43816" w:rsidRPr="00732D68" w:rsidRDefault="00C43816" w:rsidP="00C953B4">
            <w:pPr>
              <w:rPr>
                <w:sz w:val="24"/>
                <w:szCs w:val="24"/>
              </w:rPr>
            </w:pPr>
            <w:r w:rsidRPr="00732D68">
              <w:rPr>
                <w:sz w:val="24"/>
                <w:szCs w:val="24"/>
              </w:rPr>
              <w:t>Lithiase biliaire à faible niveau de phospholipides  (LPAC)</w:t>
            </w:r>
          </w:p>
        </w:tc>
        <w:tc>
          <w:tcPr>
            <w:tcW w:w="3969" w:type="dxa"/>
            <w:shd w:val="clear" w:color="auto" w:fill="auto"/>
          </w:tcPr>
          <w:p w:rsidR="00C43816" w:rsidRPr="00732D68" w:rsidRDefault="00C43816" w:rsidP="00C953B4">
            <w:pPr>
              <w:rPr>
                <w:sz w:val="24"/>
                <w:szCs w:val="24"/>
              </w:rPr>
            </w:pPr>
            <w:r w:rsidRPr="00732D68">
              <w:rPr>
                <w:sz w:val="24"/>
                <w:szCs w:val="24"/>
              </w:rPr>
              <w:t>ORPHA : 69663</w:t>
            </w:r>
          </w:p>
        </w:tc>
      </w:tr>
      <w:tr w:rsidR="00C43816" w:rsidTr="005005C0">
        <w:tc>
          <w:tcPr>
            <w:tcW w:w="8505" w:type="dxa"/>
            <w:shd w:val="clear" w:color="auto" w:fill="auto"/>
          </w:tcPr>
          <w:p w:rsidR="00C43816" w:rsidRPr="00732D68" w:rsidRDefault="00C43816" w:rsidP="00C953B4">
            <w:pPr>
              <w:rPr>
                <w:sz w:val="24"/>
                <w:szCs w:val="24"/>
              </w:rPr>
            </w:pPr>
            <w:r w:rsidRPr="00732D68">
              <w:rPr>
                <w:sz w:val="24"/>
                <w:szCs w:val="24"/>
              </w:rPr>
              <w:t>Lithiase intrahépatique primitive</w:t>
            </w:r>
          </w:p>
        </w:tc>
        <w:tc>
          <w:tcPr>
            <w:tcW w:w="3969" w:type="dxa"/>
            <w:shd w:val="clear" w:color="auto" w:fill="auto"/>
          </w:tcPr>
          <w:p w:rsidR="00C43816" w:rsidRPr="00732D68" w:rsidRDefault="00C43816" w:rsidP="00C953B4">
            <w:pPr>
              <w:rPr>
                <w:sz w:val="24"/>
                <w:szCs w:val="24"/>
              </w:rPr>
            </w:pPr>
            <w:r w:rsidRPr="00732D68">
              <w:rPr>
                <w:sz w:val="24"/>
                <w:szCs w:val="24"/>
              </w:rPr>
              <w:t>ORPHA : 480506</w:t>
            </w:r>
          </w:p>
        </w:tc>
      </w:tr>
      <w:tr w:rsidR="00C43816" w:rsidRPr="00F20D01" w:rsidTr="005005C0">
        <w:tc>
          <w:tcPr>
            <w:tcW w:w="8505" w:type="dxa"/>
            <w:shd w:val="clear" w:color="auto" w:fill="auto"/>
          </w:tcPr>
          <w:p w:rsidR="00C43816" w:rsidRPr="00732D68" w:rsidRDefault="00C43816" w:rsidP="00C953B4">
            <w:pPr>
              <w:rPr>
                <w:sz w:val="24"/>
                <w:szCs w:val="24"/>
              </w:rPr>
            </w:pPr>
            <w:proofErr w:type="spellStart"/>
            <w:r w:rsidRPr="00732D68">
              <w:rPr>
                <w:sz w:val="24"/>
                <w:szCs w:val="24"/>
              </w:rPr>
              <w:t>Polykystose</w:t>
            </w:r>
            <w:proofErr w:type="spellEnd"/>
            <w:r w:rsidRPr="00732D68">
              <w:rPr>
                <w:sz w:val="24"/>
                <w:szCs w:val="24"/>
              </w:rPr>
              <w:t xml:space="preserve"> hépatique isolée</w:t>
            </w:r>
          </w:p>
        </w:tc>
        <w:tc>
          <w:tcPr>
            <w:tcW w:w="3969" w:type="dxa"/>
            <w:shd w:val="clear" w:color="auto" w:fill="auto"/>
          </w:tcPr>
          <w:p w:rsidR="00C43816" w:rsidRPr="00732D68" w:rsidRDefault="00C43816" w:rsidP="00C953B4">
            <w:pPr>
              <w:tabs>
                <w:tab w:val="left" w:pos="1491"/>
              </w:tabs>
              <w:rPr>
                <w:sz w:val="24"/>
                <w:szCs w:val="24"/>
              </w:rPr>
            </w:pPr>
            <w:r w:rsidRPr="00732D68">
              <w:rPr>
                <w:sz w:val="24"/>
                <w:szCs w:val="24"/>
              </w:rPr>
              <w:t>ORPHA : 2924</w:t>
            </w:r>
          </w:p>
        </w:tc>
      </w:tr>
      <w:tr w:rsidR="00C43816" w:rsidRPr="00F20D01" w:rsidTr="005005C0">
        <w:tc>
          <w:tcPr>
            <w:tcW w:w="8505" w:type="dxa"/>
            <w:shd w:val="clear" w:color="auto" w:fill="auto"/>
          </w:tcPr>
          <w:p w:rsidR="00C43816" w:rsidRPr="00732D68" w:rsidRDefault="00C43816" w:rsidP="00C953B4">
            <w:pPr>
              <w:rPr>
                <w:sz w:val="24"/>
                <w:szCs w:val="24"/>
              </w:rPr>
            </w:pPr>
            <w:proofErr w:type="spellStart"/>
            <w:r w:rsidRPr="00732D68">
              <w:rPr>
                <w:sz w:val="24"/>
                <w:szCs w:val="24"/>
              </w:rPr>
              <w:t>Polykystose</w:t>
            </w:r>
            <w:proofErr w:type="spellEnd"/>
            <w:r w:rsidRPr="00732D68">
              <w:rPr>
                <w:sz w:val="24"/>
                <w:szCs w:val="24"/>
              </w:rPr>
              <w:t xml:space="preserve"> rénale autosomique récessive</w:t>
            </w:r>
          </w:p>
        </w:tc>
        <w:tc>
          <w:tcPr>
            <w:tcW w:w="3969" w:type="dxa"/>
            <w:shd w:val="clear" w:color="auto" w:fill="auto"/>
          </w:tcPr>
          <w:p w:rsidR="00C43816" w:rsidRPr="00732D68" w:rsidRDefault="00C43816" w:rsidP="00C953B4">
            <w:pPr>
              <w:tabs>
                <w:tab w:val="left" w:pos="1491"/>
              </w:tabs>
              <w:rPr>
                <w:sz w:val="24"/>
                <w:szCs w:val="24"/>
              </w:rPr>
            </w:pPr>
            <w:r w:rsidRPr="00732D68">
              <w:rPr>
                <w:sz w:val="24"/>
                <w:szCs w:val="24"/>
              </w:rPr>
              <w:t>OPRHA</w:t>
            </w:r>
            <w:r>
              <w:rPr>
                <w:sz w:val="24"/>
                <w:szCs w:val="24"/>
              </w:rPr>
              <w:t xml:space="preserve"> : </w:t>
            </w:r>
            <w:r w:rsidRPr="00732D68">
              <w:rPr>
                <w:sz w:val="24"/>
                <w:szCs w:val="24"/>
              </w:rPr>
              <w:t>731</w:t>
            </w:r>
          </w:p>
        </w:tc>
      </w:tr>
      <w:tr w:rsidR="00C43816" w:rsidRPr="00F20D01" w:rsidTr="005005C0">
        <w:tc>
          <w:tcPr>
            <w:tcW w:w="8505" w:type="dxa"/>
            <w:shd w:val="clear" w:color="auto" w:fill="auto"/>
          </w:tcPr>
          <w:p w:rsidR="00C43816" w:rsidRPr="00732D68" w:rsidRDefault="00C43816" w:rsidP="00C953B4">
            <w:pPr>
              <w:rPr>
                <w:sz w:val="24"/>
                <w:szCs w:val="24"/>
              </w:rPr>
            </w:pPr>
            <w:proofErr w:type="spellStart"/>
            <w:r w:rsidRPr="00732D68">
              <w:rPr>
                <w:sz w:val="24"/>
                <w:szCs w:val="24"/>
              </w:rPr>
              <w:t>Polykystose</w:t>
            </w:r>
            <w:proofErr w:type="spellEnd"/>
            <w:r w:rsidRPr="00732D68">
              <w:rPr>
                <w:sz w:val="24"/>
                <w:szCs w:val="24"/>
              </w:rPr>
              <w:t xml:space="preserve"> rénale autosomique dominante</w:t>
            </w:r>
          </w:p>
        </w:tc>
        <w:tc>
          <w:tcPr>
            <w:tcW w:w="3969" w:type="dxa"/>
            <w:shd w:val="clear" w:color="auto" w:fill="auto"/>
          </w:tcPr>
          <w:p w:rsidR="00C43816" w:rsidRPr="00732D68" w:rsidRDefault="00C43816" w:rsidP="00C953B4">
            <w:pPr>
              <w:tabs>
                <w:tab w:val="left" w:pos="1491"/>
              </w:tabs>
              <w:rPr>
                <w:sz w:val="24"/>
                <w:szCs w:val="24"/>
              </w:rPr>
            </w:pPr>
            <w:r w:rsidRPr="00732D68">
              <w:rPr>
                <w:sz w:val="24"/>
                <w:szCs w:val="24"/>
              </w:rPr>
              <w:t>ORPHA</w:t>
            </w:r>
            <w:r>
              <w:rPr>
                <w:sz w:val="24"/>
                <w:szCs w:val="24"/>
              </w:rPr>
              <w:t xml:space="preserve"> : </w:t>
            </w:r>
            <w:r w:rsidRPr="00732D68">
              <w:rPr>
                <w:sz w:val="24"/>
                <w:szCs w:val="24"/>
              </w:rPr>
              <w:t>732</w:t>
            </w:r>
          </w:p>
        </w:tc>
      </w:tr>
      <w:tr w:rsidR="00C43816" w:rsidRPr="00E17B47" w:rsidTr="005005C0">
        <w:tc>
          <w:tcPr>
            <w:tcW w:w="8505" w:type="dxa"/>
            <w:shd w:val="clear" w:color="auto" w:fill="auto"/>
          </w:tcPr>
          <w:p w:rsidR="00C43816" w:rsidRPr="00732D68" w:rsidRDefault="00C43816" w:rsidP="00C953B4">
            <w:pPr>
              <w:rPr>
                <w:sz w:val="24"/>
                <w:szCs w:val="24"/>
              </w:rPr>
            </w:pPr>
            <w:r w:rsidRPr="00732D68">
              <w:rPr>
                <w:sz w:val="24"/>
                <w:szCs w:val="24"/>
              </w:rPr>
              <w:t>Syndrome d'Alagille</w:t>
            </w:r>
          </w:p>
        </w:tc>
        <w:tc>
          <w:tcPr>
            <w:tcW w:w="3969" w:type="dxa"/>
            <w:shd w:val="clear" w:color="auto" w:fill="auto"/>
          </w:tcPr>
          <w:p w:rsidR="00C43816" w:rsidRPr="00732D68" w:rsidRDefault="00C43816" w:rsidP="00C953B4">
            <w:pPr>
              <w:tabs>
                <w:tab w:val="left" w:pos="1491"/>
              </w:tabs>
              <w:rPr>
                <w:sz w:val="24"/>
                <w:szCs w:val="24"/>
              </w:rPr>
            </w:pPr>
            <w:r w:rsidRPr="00732D68">
              <w:rPr>
                <w:sz w:val="24"/>
                <w:szCs w:val="24"/>
              </w:rPr>
              <w:t>ORPHA : 52</w:t>
            </w:r>
            <w:r w:rsidRPr="00732D68">
              <w:rPr>
                <w:sz w:val="24"/>
                <w:szCs w:val="24"/>
              </w:rPr>
              <w:tab/>
            </w:r>
          </w:p>
        </w:tc>
      </w:tr>
      <w:tr w:rsidR="00C43816" w:rsidRPr="004170B2" w:rsidTr="00E95F89">
        <w:trPr>
          <w:trHeight w:val="554"/>
        </w:trPr>
        <w:tc>
          <w:tcPr>
            <w:tcW w:w="8505" w:type="dxa"/>
            <w:shd w:val="clear" w:color="auto" w:fill="B2A1C7" w:themeFill="accent4" w:themeFillTint="99"/>
          </w:tcPr>
          <w:p w:rsidR="00C43816" w:rsidRPr="00E95F89" w:rsidRDefault="00C43816" w:rsidP="00C953B4">
            <w:pPr>
              <w:rPr>
                <w:b/>
                <w:sz w:val="24"/>
                <w:szCs w:val="24"/>
              </w:rPr>
            </w:pPr>
            <w:r w:rsidRPr="00E95F89">
              <w:rPr>
                <w:b/>
                <w:sz w:val="24"/>
                <w:szCs w:val="24"/>
              </w:rPr>
              <w:t xml:space="preserve">Maladies inflammatoires des voies biliaires et  Hépatite auto-immune  </w:t>
            </w:r>
          </w:p>
        </w:tc>
        <w:tc>
          <w:tcPr>
            <w:tcW w:w="3969" w:type="dxa"/>
            <w:shd w:val="clear" w:color="auto" w:fill="B2A1C7" w:themeFill="accent4" w:themeFillTint="99"/>
          </w:tcPr>
          <w:p w:rsidR="00C43816" w:rsidRPr="004170B2" w:rsidRDefault="00C43816" w:rsidP="00C953B4"/>
        </w:tc>
      </w:tr>
      <w:tr w:rsidR="00C43816" w:rsidTr="005005C0">
        <w:tc>
          <w:tcPr>
            <w:tcW w:w="8505" w:type="dxa"/>
            <w:shd w:val="clear" w:color="auto" w:fill="auto"/>
          </w:tcPr>
          <w:p w:rsidR="00C43816" w:rsidRPr="00732D68" w:rsidRDefault="00C43816" w:rsidP="00C953B4">
            <w:pPr>
              <w:rPr>
                <w:sz w:val="24"/>
                <w:szCs w:val="24"/>
              </w:rPr>
            </w:pPr>
            <w:r w:rsidRPr="00732D68">
              <w:rPr>
                <w:sz w:val="24"/>
                <w:szCs w:val="24"/>
              </w:rPr>
              <w:t>Cholangite biliaire primitive</w:t>
            </w:r>
          </w:p>
        </w:tc>
        <w:tc>
          <w:tcPr>
            <w:tcW w:w="3969" w:type="dxa"/>
            <w:shd w:val="clear" w:color="auto" w:fill="auto"/>
          </w:tcPr>
          <w:p w:rsidR="00C43816" w:rsidRPr="00732D68" w:rsidRDefault="00C43816" w:rsidP="00C953B4">
            <w:pPr>
              <w:rPr>
                <w:sz w:val="24"/>
                <w:szCs w:val="24"/>
              </w:rPr>
            </w:pPr>
            <w:r w:rsidRPr="00732D68">
              <w:rPr>
                <w:sz w:val="24"/>
                <w:szCs w:val="24"/>
              </w:rPr>
              <w:t>ORPHA : 186</w:t>
            </w:r>
          </w:p>
        </w:tc>
      </w:tr>
      <w:tr w:rsidR="00C43816" w:rsidTr="005005C0">
        <w:tc>
          <w:tcPr>
            <w:tcW w:w="8505" w:type="dxa"/>
            <w:shd w:val="clear" w:color="auto" w:fill="auto"/>
          </w:tcPr>
          <w:p w:rsidR="00C43816" w:rsidRPr="00732D68" w:rsidRDefault="00C43816" w:rsidP="00C953B4">
            <w:pPr>
              <w:rPr>
                <w:sz w:val="24"/>
                <w:szCs w:val="24"/>
              </w:rPr>
            </w:pPr>
            <w:r w:rsidRPr="00732D68">
              <w:rPr>
                <w:sz w:val="24"/>
                <w:szCs w:val="24"/>
              </w:rPr>
              <w:t>Cholangite sclérosante</w:t>
            </w:r>
          </w:p>
        </w:tc>
        <w:tc>
          <w:tcPr>
            <w:tcW w:w="3969" w:type="dxa"/>
            <w:shd w:val="clear" w:color="auto" w:fill="auto"/>
          </w:tcPr>
          <w:p w:rsidR="00C43816" w:rsidRPr="00732D68" w:rsidRDefault="00C43816" w:rsidP="00C953B4">
            <w:pPr>
              <w:rPr>
                <w:sz w:val="24"/>
                <w:szCs w:val="24"/>
              </w:rPr>
            </w:pPr>
            <w:r w:rsidRPr="00732D68">
              <w:rPr>
                <w:sz w:val="24"/>
                <w:szCs w:val="24"/>
              </w:rPr>
              <w:t>ORPHA : 447771</w:t>
            </w:r>
          </w:p>
        </w:tc>
      </w:tr>
      <w:tr w:rsidR="00C43816" w:rsidTr="005005C0">
        <w:tc>
          <w:tcPr>
            <w:tcW w:w="8505" w:type="dxa"/>
            <w:shd w:val="clear" w:color="auto" w:fill="auto"/>
          </w:tcPr>
          <w:p w:rsidR="00C43816" w:rsidRPr="00732D68" w:rsidRDefault="00C43816" w:rsidP="00C953B4">
            <w:pPr>
              <w:rPr>
                <w:sz w:val="24"/>
                <w:szCs w:val="24"/>
              </w:rPr>
            </w:pPr>
            <w:r w:rsidRPr="00732D68">
              <w:rPr>
                <w:sz w:val="24"/>
                <w:szCs w:val="24"/>
              </w:rPr>
              <w:t xml:space="preserve">                      Cholangite sclérosante primitive</w:t>
            </w:r>
          </w:p>
        </w:tc>
        <w:tc>
          <w:tcPr>
            <w:tcW w:w="3969" w:type="dxa"/>
            <w:shd w:val="clear" w:color="auto" w:fill="auto"/>
          </w:tcPr>
          <w:p w:rsidR="00C43816" w:rsidRPr="00732D68" w:rsidRDefault="00C43816" w:rsidP="00C953B4">
            <w:pPr>
              <w:rPr>
                <w:sz w:val="24"/>
                <w:szCs w:val="24"/>
              </w:rPr>
            </w:pPr>
            <w:r w:rsidRPr="00732D68">
              <w:rPr>
                <w:sz w:val="24"/>
                <w:szCs w:val="24"/>
              </w:rPr>
              <w:t>ORPHA : 171</w:t>
            </w:r>
          </w:p>
        </w:tc>
      </w:tr>
      <w:tr w:rsidR="00C43816" w:rsidTr="005005C0">
        <w:tc>
          <w:tcPr>
            <w:tcW w:w="8505" w:type="dxa"/>
            <w:shd w:val="clear" w:color="auto" w:fill="auto"/>
          </w:tcPr>
          <w:p w:rsidR="00C43816" w:rsidRPr="00732D68" w:rsidRDefault="00C43816" w:rsidP="00C953B4">
            <w:pPr>
              <w:rPr>
                <w:sz w:val="24"/>
                <w:szCs w:val="24"/>
              </w:rPr>
            </w:pPr>
            <w:r w:rsidRPr="00732D68">
              <w:rPr>
                <w:sz w:val="24"/>
                <w:szCs w:val="24"/>
              </w:rPr>
              <w:t xml:space="preserve">                      </w:t>
            </w:r>
            <w:proofErr w:type="spellStart"/>
            <w:r w:rsidRPr="00732D68">
              <w:rPr>
                <w:sz w:val="24"/>
                <w:szCs w:val="24"/>
              </w:rPr>
              <w:t>Cholangite</w:t>
            </w:r>
            <w:proofErr w:type="spellEnd"/>
            <w:r w:rsidRPr="00732D68">
              <w:rPr>
                <w:sz w:val="24"/>
                <w:szCs w:val="24"/>
              </w:rPr>
              <w:t xml:space="preserve"> </w:t>
            </w:r>
            <w:proofErr w:type="spellStart"/>
            <w:r w:rsidRPr="00732D68">
              <w:rPr>
                <w:sz w:val="24"/>
                <w:szCs w:val="24"/>
              </w:rPr>
              <w:t>sclerosante</w:t>
            </w:r>
            <w:proofErr w:type="spellEnd"/>
            <w:r w:rsidRPr="00732D68">
              <w:rPr>
                <w:sz w:val="24"/>
                <w:szCs w:val="24"/>
              </w:rPr>
              <w:t xml:space="preserve"> à IgG4</w:t>
            </w:r>
          </w:p>
        </w:tc>
        <w:tc>
          <w:tcPr>
            <w:tcW w:w="3969" w:type="dxa"/>
            <w:shd w:val="clear" w:color="auto" w:fill="auto"/>
          </w:tcPr>
          <w:p w:rsidR="00C43816" w:rsidRPr="00732D68" w:rsidRDefault="00C43816" w:rsidP="00C953B4">
            <w:pPr>
              <w:rPr>
                <w:sz w:val="24"/>
                <w:szCs w:val="24"/>
              </w:rPr>
            </w:pPr>
            <w:r w:rsidRPr="00732D68">
              <w:rPr>
                <w:sz w:val="24"/>
                <w:szCs w:val="24"/>
              </w:rPr>
              <w:t>ORPHA : 447764</w:t>
            </w:r>
          </w:p>
        </w:tc>
      </w:tr>
      <w:tr w:rsidR="00C43816" w:rsidTr="005005C0">
        <w:tc>
          <w:tcPr>
            <w:tcW w:w="8505" w:type="dxa"/>
            <w:shd w:val="clear" w:color="auto" w:fill="auto"/>
          </w:tcPr>
          <w:p w:rsidR="00C43816" w:rsidRPr="00732D68" w:rsidRDefault="00C43816" w:rsidP="00C953B4">
            <w:pPr>
              <w:tabs>
                <w:tab w:val="left" w:pos="2091"/>
              </w:tabs>
              <w:rPr>
                <w:sz w:val="24"/>
                <w:szCs w:val="24"/>
              </w:rPr>
            </w:pPr>
            <w:r w:rsidRPr="00732D68">
              <w:rPr>
                <w:sz w:val="24"/>
                <w:szCs w:val="24"/>
              </w:rPr>
              <w:t xml:space="preserve">                      Cholangite sclérosante secondaire</w:t>
            </w:r>
          </w:p>
        </w:tc>
        <w:tc>
          <w:tcPr>
            <w:tcW w:w="3969" w:type="dxa"/>
            <w:shd w:val="clear" w:color="auto" w:fill="auto"/>
          </w:tcPr>
          <w:p w:rsidR="00C43816" w:rsidRPr="00732D68" w:rsidRDefault="00C43816" w:rsidP="00C953B4">
            <w:pPr>
              <w:rPr>
                <w:sz w:val="24"/>
                <w:szCs w:val="24"/>
              </w:rPr>
            </w:pPr>
            <w:r w:rsidRPr="00732D68">
              <w:rPr>
                <w:sz w:val="24"/>
                <w:szCs w:val="24"/>
              </w:rPr>
              <w:t>ORPHA : 447774</w:t>
            </w:r>
          </w:p>
        </w:tc>
      </w:tr>
      <w:tr w:rsidR="00C43816" w:rsidTr="005005C0">
        <w:tc>
          <w:tcPr>
            <w:tcW w:w="8505" w:type="dxa"/>
            <w:shd w:val="clear" w:color="auto" w:fill="auto"/>
          </w:tcPr>
          <w:p w:rsidR="00C43816" w:rsidRPr="00732D68" w:rsidRDefault="00C43816" w:rsidP="00C953B4">
            <w:pPr>
              <w:tabs>
                <w:tab w:val="left" w:pos="2091"/>
              </w:tabs>
              <w:rPr>
                <w:sz w:val="24"/>
                <w:szCs w:val="24"/>
              </w:rPr>
            </w:pPr>
            <w:r w:rsidRPr="00732D68">
              <w:rPr>
                <w:sz w:val="24"/>
                <w:szCs w:val="24"/>
              </w:rPr>
              <w:t>Cholestase intrahépatique gestationnelle</w:t>
            </w:r>
          </w:p>
        </w:tc>
        <w:tc>
          <w:tcPr>
            <w:tcW w:w="3969" w:type="dxa"/>
            <w:shd w:val="clear" w:color="auto" w:fill="auto"/>
          </w:tcPr>
          <w:p w:rsidR="00C43816" w:rsidRPr="00732D68" w:rsidRDefault="00C43816" w:rsidP="00C953B4">
            <w:pPr>
              <w:rPr>
                <w:sz w:val="24"/>
                <w:szCs w:val="24"/>
              </w:rPr>
            </w:pPr>
            <w:r w:rsidRPr="00732D68">
              <w:rPr>
                <w:sz w:val="24"/>
                <w:szCs w:val="24"/>
              </w:rPr>
              <w:t>ORPHA : 69665</w:t>
            </w:r>
          </w:p>
        </w:tc>
      </w:tr>
      <w:tr w:rsidR="00C43816" w:rsidTr="005005C0">
        <w:tc>
          <w:tcPr>
            <w:tcW w:w="8505" w:type="dxa"/>
            <w:shd w:val="clear" w:color="auto" w:fill="auto"/>
          </w:tcPr>
          <w:p w:rsidR="00C43816" w:rsidRPr="00732D68" w:rsidRDefault="00C43816" w:rsidP="00C953B4">
            <w:pPr>
              <w:tabs>
                <w:tab w:val="left" w:pos="2091"/>
              </w:tabs>
              <w:rPr>
                <w:sz w:val="24"/>
                <w:szCs w:val="24"/>
              </w:rPr>
            </w:pPr>
            <w:r w:rsidRPr="00732D68">
              <w:rPr>
                <w:sz w:val="24"/>
                <w:szCs w:val="24"/>
              </w:rPr>
              <w:t>Cholestase intrahépatique récurrente bénigne</w:t>
            </w:r>
          </w:p>
        </w:tc>
        <w:tc>
          <w:tcPr>
            <w:tcW w:w="3969" w:type="dxa"/>
            <w:shd w:val="clear" w:color="auto" w:fill="auto"/>
          </w:tcPr>
          <w:p w:rsidR="00C43816" w:rsidRPr="00732D68" w:rsidRDefault="00C43816" w:rsidP="00C953B4">
            <w:pPr>
              <w:rPr>
                <w:sz w:val="24"/>
                <w:szCs w:val="24"/>
              </w:rPr>
            </w:pPr>
            <w:r w:rsidRPr="00732D68">
              <w:rPr>
                <w:sz w:val="24"/>
                <w:szCs w:val="24"/>
              </w:rPr>
              <w:t>ORPHA : 65682</w:t>
            </w:r>
          </w:p>
        </w:tc>
      </w:tr>
      <w:tr w:rsidR="00C43816" w:rsidTr="005005C0">
        <w:tc>
          <w:tcPr>
            <w:tcW w:w="8505" w:type="dxa"/>
            <w:shd w:val="clear" w:color="auto" w:fill="auto"/>
          </w:tcPr>
          <w:p w:rsidR="00C43816" w:rsidRPr="00732D68" w:rsidRDefault="00C43816" w:rsidP="00C953B4">
            <w:pPr>
              <w:tabs>
                <w:tab w:val="left" w:pos="2091"/>
              </w:tabs>
              <w:rPr>
                <w:sz w:val="24"/>
                <w:szCs w:val="24"/>
              </w:rPr>
            </w:pPr>
            <w:r w:rsidRPr="00732D68">
              <w:rPr>
                <w:sz w:val="24"/>
                <w:szCs w:val="24"/>
              </w:rPr>
              <w:t xml:space="preserve">                      BRIC type 1 (ATP8B1)</w:t>
            </w:r>
          </w:p>
        </w:tc>
        <w:tc>
          <w:tcPr>
            <w:tcW w:w="3969" w:type="dxa"/>
            <w:shd w:val="clear" w:color="auto" w:fill="auto"/>
          </w:tcPr>
          <w:p w:rsidR="00C43816" w:rsidRPr="00732D68" w:rsidRDefault="00C43816" w:rsidP="00C953B4">
            <w:pPr>
              <w:rPr>
                <w:sz w:val="24"/>
                <w:szCs w:val="24"/>
              </w:rPr>
            </w:pPr>
            <w:r w:rsidRPr="00732D68">
              <w:rPr>
                <w:sz w:val="24"/>
                <w:szCs w:val="24"/>
              </w:rPr>
              <w:t>ORPHA : 99960</w:t>
            </w:r>
          </w:p>
        </w:tc>
      </w:tr>
      <w:tr w:rsidR="00C43816" w:rsidTr="005005C0">
        <w:tc>
          <w:tcPr>
            <w:tcW w:w="8505" w:type="dxa"/>
            <w:shd w:val="clear" w:color="auto" w:fill="auto"/>
          </w:tcPr>
          <w:p w:rsidR="00C43816" w:rsidRPr="00732D68" w:rsidRDefault="00C43816" w:rsidP="00C953B4">
            <w:pPr>
              <w:tabs>
                <w:tab w:val="left" w:pos="2091"/>
              </w:tabs>
              <w:rPr>
                <w:sz w:val="24"/>
                <w:szCs w:val="24"/>
              </w:rPr>
            </w:pPr>
            <w:r w:rsidRPr="00732D68">
              <w:rPr>
                <w:sz w:val="24"/>
                <w:szCs w:val="24"/>
              </w:rPr>
              <w:t xml:space="preserve">                      BRIC type 2 (ABCB11)</w:t>
            </w:r>
          </w:p>
        </w:tc>
        <w:tc>
          <w:tcPr>
            <w:tcW w:w="3969" w:type="dxa"/>
            <w:shd w:val="clear" w:color="auto" w:fill="auto"/>
          </w:tcPr>
          <w:p w:rsidR="00C43816" w:rsidRPr="00732D68" w:rsidRDefault="00C43816" w:rsidP="00C953B4">
            <w:pPr>
              <w:rPr>
                <w:sz w:val="24"/>
                <w:szCs w:val="24"/>
              </w:rPr>
            </w:pPr>
            <w:r w:rsidRPr="00732D68">
              <w:rPr>
                <w:sz w:val="24"/>
                <w:szCs w:val="24"/>
              </w:rPr>
              <w:t>ORPHA : 99961</w:t>
            </w:r>
          </w:p>
        </w:tc>
      </w:tr>
      <w:tr w:rsidR="00C43816" w:rsidRPr="007E62DA" w:rsidTr="005005C0">
        <w:tc>
          <w:tcPr>
            <w:tcW w:w="8505" w:type="dxa"/>
            <w:shd w:val="clear" w:color="auto" w:fill="auto"/>
          </w:tcPr>
          <w:p w:rsidR="00C43816" w:rsidRPr="00732D68" w:rsidRDefault="00C43816" w:rsidP="00C953B4">
            <w:pPr>
              <w:rPr>
                <w:sz w:val="24"/>
                <w:szCs w:val="24"/>
              </w:rPr>
            </w:pPr>
            <w:r w:rsidRPr="00732D68">
              <w:rPr>
                <w:sz w:val="24"/>
                <w:szCs w:val="24"/>
              </w:rPr>
              <w:t xml:space="preserve">Fibrose hépatique congénitale  </w:t>
            </w:r>
          </w:p>
        </w:tc>
        <w:tc>
          <w:tcPr>
            <w:tcW w:w="3969" w:type="dxa"/>
            <w:shd w:val="clear" w:color="auto" w:fill="auto"/>
          </w:tcPr>
          <w:p w:rsidR="00C43816" w:rsidRPr="00732D68" w:rsidRDefault="00C43816" w:rsidP="00C953B4">
            <w:pPr>
              <w:rPr>
                <w:sz w:val="24"/>
                <w:szCs w:val="24"/>
              </w:rPr>
            </w:pPr>
            <w:r w:rsidRPr="00732D68">
              <w:rPr>
                <w:sz w:val="24"/>
                <w:szCs w:val="24"/>
              </w:rPr>
              <w:t>OPRHA : 485426</w:t>
            </w:r>
          </w:p>
        </w:tc>
      </w:tr>
      <w:tr w:rsidR="00C43816" w:rsidTr="005005C0">
        <w:tc>
          <w:tcPr>
            <w:tcW w:w="8505" w:type="dxa"/>
            <w:shd w:val="clear" w:color="auto" w:fill="auto"/>
          </w:tcPr>
          <w:p w:rsidR="00C43816" w:rsidRPr="00732D68" w:rsidRDefault="00C43816" w:rsidP="00C953B4">
            <w:pPr>
              <w:rPr>
                <w:sz w:val="24"/>
                <w:szCs w:val="24"/>
              </w:rPr>
            </w:pPr>
            <w:proofErr w:type="spellStart"/>
            <w:r w:rsidRPr="00732D68">
              <w:rPr>
                <w:sz w:val="24"/>
                <w:szCs w:val="24"/>
              </w:rPr>
              <w:t>Hamartome</w:t>
            </w:r>
            <w:proofErr w:type="spellEnd"/>
            <w:r w:rsidRPr="00732D68">
              <w:rPr>
                <w:sz w:val="24"/>
                <w:szCs w:val="24"/>
              </w:rPr>
              <w:t xml:space="preserve"> biliaire multiple</w:t>
            </w:r>
          </w:p>
        </w:tc>
        <w:tc>
          <w:tcPr>
            <w:tcW w:w="3969" w:type="dxa"/>
            <w:shd w:val="clear" w:color="auto" w:fill="auto"/>
          </w:tcPr>
          <w:p w:rsidR="00C43816" w:rsidRPr="00732D68" w:rsidRDefault="00C43816" w:rsidP="00C953B4">
            <w:pPr>
              <w:rPr>
                <w:sz w:val="24"/>
                <w:szCs w:val="24"/>
              </w:rPr>
            </w:pPr>
            <w:r w:rsidRPr="00732D68">
              <w:rPr>
                <w:sz w:val="24"/>
                <w:szCs w:val="24"/>
              </w:rPr>
              <w:t>ORPHA : 386</w:t>
            </w:r>
          </w:p>
        </w:tc>
      </w:tr>
      <w:tr w:rsidR="00C43816" w:rsidTr="005005C0">
        <w:tc>
          <w:tcPr>
            <w:tcW w:w="8505" w:type="dxa"/>
            <w:shd w:val="clear" w:color="auto" w:fill="auto"/>
          </w:tcPr>
          <w:p w:rsidR="00C43816" w:rsidRPr="00732D68" w:rsidRDefault="00C43816" w:rsidP="00C953B4">
            <w:pPr>
              <w:rPr>
                <w:sz w:val="24"/>
                <w:szCs w:val="24"/>
              </w:rPr>
            </w:pPr>
            <w:r w:rsidRPr="00732D68">
              <w:rPr>
                <w:sz w:val="24"/>
                <w:szCs w:val="24"/>
              </w:rPr>
              <w:t>Hépatite auto-immune</w:t>
            </w:r>
          </w:p>
        </w:tc>
        <w:tc>
          <w:tcPr>
            <w:tcW w:w="3969" w:type="dxa"/>
            <w:shd w:val="clear" w:color="auto" w:fill="auto"/>
          </w:tcPr>
          <w:p w:rsidR="00C43816" w:rsidRPr="00732D68" w:rsidRDefault="00C43816" w:rsidP="00C953B4">
            <w:pPr>
              <w:rPr>
                <w:sz w:val="24"/>
                <w:szCs w:val="24"/>
              </w:rPr>
            </w:pPr>
            <w:r w:rsidRPr="00732D68">
              <w:rPr>
                <w:sz w:val="24"/>
                <w:szCs w:val="24"/>
              </w:rPr>
              <w:t>ORPHA : 2137</w:t>
            </w:r>
          </w:p>
        </w:tc>
      </w:tr>
      <w:tr w:rsidR="00C43816" w:rsidTr="005005C0">
        <w:tc>
          <w:tcPr>
            <w:tcW w:w="8505" w:type="dxa"/>
            <w:shd w:val="clear" w:color="auto" w:fill="auto"/>
          </w:tcPr>
          <w:p w:rsidR="00C43816" w:rsidRPr="00732D68" w:rsidRDefault="00C43816" w:rsidP="00C953B4">
            <w:pPr>
              <w:rPr>
                <w:sz w:val="24"/>
                <w:szCs w:val="24"/>
              </w:rPr>
            </w:pPr>
            <w:r w:rsidRPr="00732D68">
              <w:rPr>
                <w:sz w:val="24"/>
                <w:szCs w:val="24"/>
              </w:rPr>
              <w:t xml:space="preserve">                      HAI type I</w:t>
            </w:r>
          </w:p>
        </w:tc>
        <w:tc>
          <w:tcPr>
            <w:tcW w:w="3969" w:type="dxa"/>
            <w:shd w:val="clear" w:color="auto" w:fill="auto"/>
          </w:tcPr>
          <w:p w:rsidR="00C43816" w:rsidRPr="00732D68" w:rsidRDefault="00C43816" w:rsidP="00C953B4">
            <w:pPr>
              <w:rPr>
                <w:sz w:val="24"/>
                <w:szCs w:val="24"/>
              </w:rPr>
            </w:pPr>
            <w:r w:rsidRPr="00732D68">
              <w:rPr>
                <w:sz w:val="24"/>
                <w:szCs w:val="24"/>
              </w:rPr>
              <w:t>ORPHA : 563576 </w:t>
            </w:r>
          </w:p>
        </w:tc>
      </w:tr>
      <w:tr w:rsidR="00C43816" w:rsidTr="005005C0">
        <w:tc>
          <w:tcPr>
            <w:tcW w:w="8505" w:type="dxa"/>
            <w:shd w:val="clear" w:color="auto" w:fill="auto"/>
          </w:tcPr>
          <w:p w:rsidR="00C43816" w:rsidRPr="00732D68" w:rsidRDefault="00C43816" w:rsidP="00C953B4">
            <w:pPr>
              <w:rPr>
                <w:sz w:val="24"/>
                <w:szCs w:val="24"/>
              </w:rPr>
            </w:pPr>
            <w:r w:rsidRPr="00732D68">
              <w:rPr>
                <w:sz w:val="24"/>
                <w:szCs w:val="24"/>
              </w:rPr>
              <w:t xml:space="preserve">                      HAI type II</w:t>
            </w:r>
          </w:p>
        </w:tc>
        <w:tc>
          <w:tcPr>
            <w:tcW w:w="3969" w:type="dxa"/>
            <w:shd w:val="clear" w:color="auto" w:fill="auto"/>
          </w:tcPr>
          <w:p w:rsidR="00C43816" w:rsidRPr="00732D68" w:rsidRDefault="00C43816" w:rsidP="00C953B4">
            <w:pPr>
              <w:rPr>
                <w:sz w:val="24"/>
                <w:szCs w:val="24"/>
              </w:rPr>
            </w:pPr>
            <w:r w:rsidRPr="00732D68">
              <w:rPr>
                <w:sz w:val="24"/>
                <w:szCs w:val="24"/>
              </w:rPr>
              <w:t>ORPHA : 563581</w:t>
            </w:r>
          </w:p>
        </w:tc>
      </w:tr>
      <w:tr w:rsidR="00C43816" w:rsidTr="00E95F89">
        <w:trPr>
          <w:trHeight w:val="458"/>
        </w:trPr>
        <w:tc>
          <w:tcPr>
            <w:tcW w:w="8505" w:type="dxa"/>
            <w:shd w:val="clear" w:color="auto" w:fill="auto"/>
          </w:tcPr>
          <w:p w:rsidR="00C43816" w:rsidRPr="00732D68" w:rsidRDefault="00C43816" w:rsidP="00C953B4">
            <w:pPr>
              <w:rPr>
                <w:sz w:val="24"/>
                <w:szCs w:val="24"/>
              </w:rPr>
            </w:pPr>
            <w:r w:rsidRPr="00732D68">
              <w:rPr>
                <w:sz w:val="24"/>
                <w:szCs w:val="24"/>
              </w:rPr>
              <w:t xml:space="preserve">                      HAI type séronégatif</w:t>
            </w:r>
          </w:p>
        </w:tc>
        <w:tc>
          <w:tcPr>
            <w:tcW w:w="3969" w:type="dxa"/>
            <w:shd w:val="clear" w:color="auto" w:fill="auto"/>
          </w:tcPr>
          <w:p w:rsidR="00C43816" w:rsidRPr="00732D68" w:rsidRDefault="00C43816" w:rsidP="00C953B4">
            <w:pPr>
              <w:rPr>
                <w:sz w:val="24"/>
                <w:szCs w:val="24"/>
              </w:rPr>
            </w:pPr>
            <w:r w:rsidRPr="00732D68">
              <w:rPr>
                <w:sz w:val="24"/>
                <w:szCs w:val="24"/>
              </w:rPr>
              <w:t>ORPHA : 563589  </w:t>
            </w:r>
          </w:p>
        </w:tc>
      </w:tr>
      <w:tr w:rsidR="00C43816" w:rsidTr="005005C0">
        <w:trPr>
          <w:trHeight w:val="436"/>
        </w:trPr>
        <w:tc>
          <w:tcPr>
            <w:tcW w:w="8505" w:type="dxa"/>
            <w:shd w:val="clear" w:color="auto" w:fill="auto"/>
          </w:tcPr>
          <w:p w:rsidR="00C43816" w:rsidRPr="00732D68" w:rsidRDefault="00C43816" w:rsidP="00C953B4">
            <w:pPr>
              <w:rPr>
                <w:sz w:val="24"/>
                <w:szCs w:val="24"/>
              </w:rPr>
            </w:pPr>
            <w:r w:rsidRPr="00732D68">
              <w:rPr>
                <w:sz w:val="24"/>
                <w:szCs w:val="24"/>
              </w:rPr>
              <w:t>Kyste du cholédoque / Dilatation kystique congénitale de la voie</w:t>
            </w:r>
          </w:p>
        </w:tc>
        <w:tc>
          <w:tcPr>
            <w:tcW w:w="3969" w:type="dxa"/>
            <w:shd w:val="clear" w:color="auto" w:fill="auto"/>
          </w:tcPr>
          <w:p w:rsidR="00C43816" w:rsidRPr="00732D68" w:rsidRDefault="00C43816" w:rsidP="00C953B4">
            <w:pPr>
              <w:rPr>
                <w:sz w:val="24"/>
                <w:szCs w:val="24"/>
              </w:rPr>
            </w:pPr>
            <w:r w:rsidRPr="00732D68">
              <w:rPr>
                <w:sz w:val="24"/>
                <w:szCs w:val="24"/>
              </w:rPr>
              <w:t>ORPHA : 480501</w:t>
            </w:r>
          </w:p>
        </w:tc>
      </w:tr>
      <w:tr w:rsidR="00C43816" w:rsidRPr="003B5ED6" w:rsidTr="005005C0">
        <w:tc>
          <w:tcPr>
            <w:tcW w:w="8505" w:type="dxa"/>
            <w:shd w:val="clear" w:color="auto" w:fill="auto"/>
          </w:tcPr>
          <w:p w:rsidR="00C43816" w:rsidRPr="00732D68" w:rsidRDefault="00C43816" w:rsidP="00C953B4">
            <w:pPr>
              <w:rPr>
                <w:sz w:val="24"/>
                <w:szCs w:val="24"/>
              </w:rPr>
            </w:pPr>
            <w:r w:rsidRPr="00732D68">
              <w:rPr>
                <w:sz w:val="24"/>
                <w:szCs w:val="24"/>
              </w:rPr>
              <w:t>Lithiase biliaire à faible niveau de phospholipides  (LPAC)</w:t>
            </w:r>
          </w:p>
        </w:tc>
        <w:tc>
          <w:tcPr>
            <w:tcW w:w="3969" w:type="dxa"/>
            <w:shd w:val="clear" w:color="auto" w:fill="auto"/>
          </w:tcPr>
          <w:p w:rsidR="00C43816" w:rsidRPr="00732D68" w:rsidRDefault="00C43816" w:rsidP="00C953B4">
            <w:pPr>
              <w:rPr>
                <w:sz w:val="24"/>
                <w:szCs w:val="24"/>
              </w:rPr>
            </w:pPr>
            <w:r w:rsidRPr="00732D68">
              <w:rPr>
                <w:sz w:val="24"/>
                <w:szCs w:val="24"/>
              </w:rPr>
              <w:t>ORPHA : 69663</w:t>
            </w:r>
          </w:p>
        </w:tc>
      </w:tr>
      <w:tr w:rsidR="00C43816" w:rsidTr="005005C0">
        <w:tc>
          <w:tcPr>
            <w:tcW w:w="8505" w:type="dxa"/>
            <w:shd w:val="clear" w:color="auto" w:fill="auto"/>
          </w:tcPr>
          <w:p w:rsidR="00C43816" w:rsidRPr="00732D68" w:rsidRDefault="00C43816" w:rsidP="00C953B4">
            <w:pPr>
              <w:rPr>
                <w:sz w:val="24"/>
                <w:szCs w:val="24"/>
              </w:rPr>
            </w:pPr>
            <w:r w:rsidRPr="00732D68">
              <w:rPr>
                <w:sz w:val="24"/>
                <w:szCs w:val="24"/>
              </w:rPr>
              <w:t>Lithiase intrahépatique primitive</w:t>
            </w:r>
          </w:p>
        </w:tc>
        <w:tc>
          <w:tcPr>
            <w:tcW w:w="3969" w:type="dxa"/>
            <w:shd w:val="clear" w:color="auto" w:fill="auto"/>
          </w:tcPr>
          <w:p w:rsidR="00C43816" w:rsidRPr="00732D68" w:rsidRDefault="00C43816" w:rsidP="00C953B4">
            <w:pPr>
              <w:rPr>
                <w:sz w:val="24"/>
                <w:szCs w:val="24"/>
              </w:rPr>
            </w:pPr>
            <w:r w:rsidRPr="00732D68">
              <w:rPr>
                <w:sz w:val="24"/>
                <w:szCs w:val="24"/>
              </w:rPr>
              <w:t>ORPHA : 480506</w:t>
            </w:r>
          </w:p>
        </w:tc>
      </w:tr>
      <w:tr w:rsidR="00C43816" w:rsidTr="005005C0">
        <w:tc>
          <w:tcPr>
            <w:tcW w:w="8505" w:type="dxa"/>
            <w:shd w:val="clear" w:color="auto" w:fill="auto"/>
          </w:tcPr>
          <w:p w:rsidR="00C43816" w:rsidRPr="00732D68" w:rsidRDefault="00C43816" w:rsidP="00C953B4">
            <w:pPr>
              <w:rPr>
                <w:sz w:val="24"/>
                <w:szCs w:val="24"/>
              </w:rPr>
            </w:pPr>
            <w:r w:rsidRPr="00732D68">
              <w:rPr>
                <w:sz w:val="24"/>
                <w:szCs w:val="24"/>
              </w:rPr>
              <w:lastRenderedPageBreak/>
              <w:t xml:space="preserve">Maladie de </w:t>
            </w:r>
            <w:proofErr w:type="spellStart"/>
            <w:r w:rsidRPr="00732D68">
              <w:rPr>
                <w:sz w:val="24"/>
                <w:szCs w:val="24"/>
              </w:rPr>
              <w:t>Caroli</w:t>
            </w:r>
            <w:proofErr w:type="spellEnd"/>
          </w:p>
        </w:tc>
        <w:tc>
          <w:tcPr>
            <w:tcW w:w="3969" w:type="dxa"/>
            <w:shd w:val="clear" w:color="auto" w:fill="auto"/>
          </w:tcPr>
          <w:p w:rsidR="00C43816" w:rsidRPr="00732D68" w:rsidRDefault="00C43816" w:rsidP="00C953B4">
            <w:pPr>
              <w:rPr>
                <w:sz w:val="24"/>
                <w:szCs w:val="24"/>
              </w:rPr>
            </w:pPr>
            <w:r w:rsidRPr="00732D68">
              <w:rPr>
                <w:sz w:val="24"/>
                <w:szCs w:val="24"/>
              </w:rPr>
              <w:t>ORPHA : 53035</w:t>
            </w:r>
          </w:p>
        </w:tc>
      </w:tr>
      <w:tr w:rsidR="00C43816" w:rsidTr="005005C0">
        <w:tc>
          <w:tcPr>
            <w:tcW w:w="8505" w:type="dxa"/>
            <w:shd w:val="clear" w:color="auto" w:fill="auto"/>
          </w:tcPr>
          <w:p w:rsidR="00C43816" w:rsidRPr="00732D68" w:rsidRDefault="00C43816" w:rsidP="00C953B4">
            <w:pPr>
              <w:rPr>
                <w:sz w:val="24"/>
                <w:szCs w:val="24"/>
              </w:rPr>
            </w:pPr>
            <w:r w:rsidRPr="00732D68">
              <w:rPr>
                <w:sz w:val="24"/>
                <w:szCs w:val="24"/>
              </w:rPr>
              <w:t xml:space="preserve">Syndrome de </w:t>
            </w:r>
            <w:proofErr w:type="spellStart"/>
            <w:r w:rsidRPr="00732D68">
              <w:rPr>
                <w:sz w:val="24"/>
                <w:szCs w:val="24"/>
              </w:rPr>
              <w:t>Caroli</w:t>
            </w:r>
            <w:proofErr w:type="spellEnd"/>
          </w:p>
        </w:tc>
        <w:tc>
          <w:tcPr>
            <w:tcW w:w="3969" w:type="dxa"/>
            <w:shd w:val="clear" w:color="auto" w:fill="auto"/>
          </w:tcPr>
          <w:p w:rsidR="00C43816" w:rsidRPr="00732D68" w:rsidRDefault="00C43816" w:rsidP="00C953B4">
            <w:pPr>
              <w:rPr>
                <w:sz w:val="24"/>
                <w:szCs w:val="24"/>
              </w:rPr>
            </w:pPr>
            <w:r w:rsidRPr="00732D68">
              <w:rPr>
                <w:sz w:val="24"/>
                <w:szCs w:val="24"/>
              </w:rPr>
              <w:t>ORPHA : 480520</w:t>
            </w:r>
          </w:p>
        </w:tc>
      </w:tr>
      <w:tr w:rsidR="00C43816" w:rsidRPr="00EF4EC2" w:rsidTr="005005C0">
        <w:tc>
          <w:tcPr>
            <w:tcW w:w="8505" w:type="dxa"/>
            <w:shd w:val="clear" w:color="auto" w:fill="auto"/>
          </w:tcPr>
          <w:p w:rsidR="00C43816" w:rsidRPr="00732D68" w:rsidRDefault="00C43816" w:rsidP="00C953B4">
            <w:pPr>
              <w:rPr>
                <w:sz w:val="24"/>
                <w:szCs w:val="24"/>
              </w:rPr>
            </w:pPr>
            <w:r w:rsidRPr="00732D68">
              <w:rPr>
                <w:sz w:val="24"/>
                <w:szCs w:val="24"/>
              </w:rPr>
              <w:t xml:space="preserve">Syndrome de chevauchement  ou </w:t>
            </w:r>
            <w:proofErr w:type="spellStart"/>
            <w:r w:rsidRPr="00732D68">
              <w:rPr>
                <w:sz w:val="24"/>
                <w:szCs w:val="24"/>
              </w:rPr>
              <w:t>Overlap</w:t>
            </w:r>
            <w:proofErr w:type="spellEnd"/>
            <w:r w:rsidRPr="00732D68">
              <w:rPr>
                <w:sz w:val="24"/>
                <w:szCs w:val="24"/>
              </w:rPr>
              <w:t xml:space="preserve"> </w:t>
            </w:r>
            <w:proofErr w:type="spellStart"/>
            <w:r w:rsidRPr="00732D68">
              <w:rPr>
                <w:sz w:val="24"/>
                <w:szCs w:val="24"/>
              </w:rPr>
              <w:t>syndrom</w:t>
            </w:r>
            <w:proofErr w:type="spellEnd"/>
          </w:p>
          <w:p w:rsidR="00C43816" w:rsidRPr="00732D68" w:rsidRDefault="00C43816" w:rsidP="00C953B4">
            <w:pPr>
              <w:rPr>
                <w:sz w:val="24"/>
                <w:szCs w:val="24"/>
              </w:rPr>
            </w:pPr>
          </w:p>
          <w:p w:rsidR="00C43816" w:rsidRPr="00732D68" w:rsidRDefault="00C43816" w:rsidP="00C953B4">
            <w:pPr>
              <w:rPr>
                <w:sz w:val="24"/>
                <w:szCs w:val="24"/>
              </w:rPr>
            </w:pPr>
          </w:p>
        </w:tc>
        <w:tc>
          <w:tcPr>
            <w:tcW w:w="3969" w:type="dxa"/>
            <w:shd w:val="clear" w:color="auto" w:fill="auto"/>
          </w:tcPr>
          <w:p w:rsidR="00C43816" w:rsidRDefault="00C43816" w:rsidP="00C953B4">
            <w:pPr>
              <w:rPr>
                <w:sz w:val="24"/>
                <w:szCs w:val="24"/>
              </w:rPr>
            </w:pPr>
            <w:r w:rsidRPr="00732D68">
              <w:rPr>
                <w:sz w:val="24"/>
                <w:szCs w:val="24"/>
              </w:rPr>
              <w:t>ORPHA :</w:t>
            </w:r>
            <w:r>
              <w:rPr>
                <w:sz w:val="24"/>
                <w:szCs w:val="24"/>
              </w:rPr>
              <w:t xml:space="preserve"> </w:t>
            </w:r>
            <w:r w:rsidRPr="00732D68">
              <w:rPr>
                <w:sz w:val="24"/>
                <w:szCs w:val="24"/>
              </w:rPr>
              <w:t>2137+</w:t>
            </w:r>
            <w:r>
              <w:rPr>
                <w:sz w:val="24"/>
                <w:szCs w:val="24"/>
              </w:rPr>
              <w:t xml:space="preserve"> </w:t>
            </w:r>
            <w:r w:rsidRPr="00732D68">
              <w:rPr>
                <w:sz w:val="24"/>
                <w:szCs w:val="24"/>
              </w:rPr>
              <w:t xml:space="preserve">ORPHA : </w:t>
            </w:r>
            <w:r>
              <w:rPr>
                <w:sz w:val="24"/>
                <w:szCs w:val="24"/>
              </w:rPr>
              <w:t>186</w:t>
            </w:r>
          </w:p>
          <w:p w:rsidR="00C43816" w:rsidRPr="00732D68" w:rsidRDefault="00C43816" w:rsidP="00C953B4">
            <w:pPr>
              <w:rPr>
                <w:sz w:val="24"/>
                <w:szCs w:val="24"/>
              </w:rPr>
            </w:pPr>
            <w:r>
              <w:rPr>
                <w:sz w:val="24"/>
                <w:szCs w:val="24"/>
              </w:rPr>
              <w:t xml:space="preserve">Ou </w:t>
            </w:r>
          </w:p>
          <w:p w:rsidR="00C43816" w:rsidRPr="00732D68" w:rsidRDefault="00C43816" w:rsidP="00C953B4">
            <w:pPr>
              <w:rPr>
                <w:sz w:val="24"/>
                <w:szCs w:val="24"/>
              </w:rPr>
            </w:pPr>
            <w:r w:rsidRPr="00732D68">
              <w:rPr>
                <w:sz w:val="24"/>
                <w:szCs w:val="24"/>
              </w:rPr>
              <w:t>ORPHA :</w:t>
            </w:r>
            <w:r>
              <w:rPr>
                <w:sz w:val="24"/>
                <w:szCs w:val="24"/>
              </w:rPr>
              <w:t xml:space="preserve"> </w:t>
            </w:r>
            <w:r w:rsidRPr="00732D68">
              <w:rPr>
                <w:sz w:val="24"/>
                <w:szCs w:val="24"/>
              </w:rPr>
              <w:t>2137</w:t>
            </w:r>
            <w:r>
              <w:rPr>
                <w:sz w:val="24"/>
                <w:szCs w:val="24"/>
              </w:rPr>
              <w:t xml:space="preserve"> +</w:t>
            </w:r>
            <w:r w:rsidRPr="00732D68">
              <w:rPr>
                <w:sz w:val="24"/>
                <w:szCs w:val="24"/>
              </w:rPr>
              <w:t xml:space="preserve"> ORPHA :</w:t>
            </w:r>
            <w:r>
              <w:rPr>
                <w:sz w:val="24"/>
                <w:szCs w:val="24"/>
              </w:rPr>
              <w:t xml:space="preserve"> </w:t>
            </w:r>
            <w:r w:rsidRPr="00732D68">
              <w:rPr>
                <w:sz w:val="24"/>
                <w:szCs w:val="24"/>
              </w:rPr>
              <w:t>171 </w:t>
            </w:r>
          </w:p>
        </w:tc>
      </w:tr>
      <w:tr w:rsidR="00C43816" w:rsidTr="005005C0">
        <w:tc>
          <w:tcPr>
            <w:tcW w:w="8505" w:type="dxa"/>
            <w:shd w:val="clear" w:color="auto" w:fill="auto"/>
          </w:tcPr>
          <w:p w:rsidR="00C43816" w:rsidRPr="00732D68" w:rsidRDefault="00C43816" w:rsidP="00C953B4">
            <w:pPr>
              <w:rPr>
                <w:sz w:val="24"/>
                <w:szCs w:val="24"/>
              </w:rPr>
            </w:pPr>
            <w:r w:rsidRPr="00732D68">
              <w:rPr>
                <w:sz w:val="24"/>
                <w:szCs w:val="24"/>
              </w:rPr>
              <w:t xml:space="preserve">Syndrome de </w:t>
            </w:r>
            <w:proofErr w:type="spellStart"/>
            <w:r w:rsidRPr="00732D68">
              <w:rPr>
                <w:sz w:val="24"/>
                <w:szCs w:val="24"/>
              </w:rPr>
              <w:t>Dubin</w:t>
            </w:r>
            <w:proofErr w:type="spellEnd"/>
            <w:r w:rsidRPr="00732D68">
              <w:rPr>
                <w:sz w:val="24"/>
                <w:szCs w:val="24"/>
              </w:rPr>
              <w:t>-Johnson</w:t>
            </w:r>
          </w:p>
        </w:tc>
        <w:tc>
          <w:tcPr>
            <w:tcW w:w="3969" w:type="dxa"/>
            <w:shd w:val="clear" w:color="auto" w:fill="auto"/>
          </w:tcPr>
          <w:p w:rsidR="00C43816" w:rsidRPr="00732D68" w:rsidRDefault="00C43816" w:rsidP="00C953B4">
            <w:pPr>
              <w:rPr>
                <w:sz w:val="24"/>
                <w:szCs w:val="24"/>
              </w:rPr>
            </w:pPr>
            <w:r w:rsidRPr="00732D68">
              <w:rPr>
                <w:sz w:val="24"/>
                <w:szCs w:val="24"/>
              </w:rPr>
              <w:t>ORPHA : 234</w:t>
            </w:r>
          </w:p>
        </w:tc>
      </w:tr>
      <w:tr w:rsidR="00C43816" w:rsidTr="005005C0">
        <w:tc>
          <w:tcPr>
            <w:tcW w:w="8505" w:type="dxa"/>
            <w:shd w:val="clear" w:color="auto" w:fill="auto"/>
          </w:tcPr>
          <w:p w:rsidR="00C43816" w:rsidRPr="00732D68" w:rsidRDefault="00C43816" w:rsidP="00C953B4">
            <w:pPr>
              <w:rPr>
                <w:sz w:val="24"/>
                <w:szCs w:val="24"/>
              </w:rPr>
            </w:pPr>
            <w:r w:rsidRPr="00732D68">
              <w:rPr>
                <w:sz w:val="24"/>
                <w:szCs w:val="24"/>
              </w:rPr>
              <w:t>Syndrome de Rotor</w:t>
            </w:r>
          </w:p>
        </w:tc>
        <w:tc>
          <w:tcPr>
            <w:tcW w:w="3969" w:type="dxa"/>
            <w:shd w:val="clear" w:color="auto" w:fill="auto"/>
          </w:tcPr>
          <w:p w:rsidR="00C43816" w:rsidRPr="00732D68" w:rsidRDefault="00C43816" w:rsidP="00C953B4">
            <w:pPr>
              <w:rPr>
                <w:sz w:val="24"/>
                <w:szCs w:val="24"/>
              </w:rPr>
            </w:pPr>
            <w:r w:rsidRPr="00732D68">
              <w:rPr>
                <w:sz w:val="24"/>
                <w:szCs w:val="24"/>
              </w:rPr>
              <w:t>ORPHA : 3111</w:t>
            </w:r>
          </w:p>
        </w:tc>
      </w:tr>
      <w:tr w:rsidR="00C43816" w:rsidRPr="00415FEA" w:rsidTr="005005C0">
        <w:tc>
          <w:tcPr>
            <w:tcW w:w="8505" w:type="dxa"/>
            <w:shd w:val="clear" w:color="auto" w:fill="CC0000"/>
          </w:tcPr>
          <w:p w:rsidR="00C43816" w:rsidRPr="00E95F89" w:rsidRDefault="00C43816" w:rsidP="00C953B4">
            <w:pPr>
              <w:spacing w:after="200" w:line="276" w:lineRule="auto"/>
              <w:rPr>
                <w:b/>
                <w:color w:val="FFFFFF" w:themeColor="background1"/>
                <w:sz w:val="24"/>
                <w:szCs w:val="24"/>
              </w:rPr>
            </w:pPr>
            <w:r w:rsidRPr="00E95F89">
              <w:rPr>
                <w:b/>
                <w:color w:val="FFFFFF" w:themeColor="background1"/>
                <w:sz w:val="24"/>
                <w:szCs w:val="24"/>
              </w:rPr>
              <w:t>Maladies vasculaires du foie</w:t>
            </w:r>
          </w:p>
        </w:tc>
        <w:tc>
          <w:tcPr>
            <w:tcW w:w="3969" w:type="dxa"/>
            <w:shd w:val="clear" w:color="auto" w:fill="CC0000"/>
          </w:tcPr>
          <w:p w:rsidR="00C43816" w:rsidRPr="00415FEA" w:rsidRDefault="00C43816" w:rsidP="00C953B4"/>
        </w:tc>
      </w:tr>
      <w:tr w:rsidR="00C43816" w:rsidTr="005005C0">
        <w:tc>
          <w:tcPr>
            <w:tcW w:w="8505" w:type="dxa"/>
            <w:shd w:val="clear" w:color="auto" w:fill="auto"/>
          </w:tcPr>
          <w:p w:rsidR="00C43816" w:rsidRPr="00732D68" w:rsidRDefault="00C43816" w:rsidP="00C953B4">
            <w:pPr>
              <w:rPr>
                <w:sz w:val="24"/>
                <w:szCs w:val="24"/>
              </w:rPr>
            </w:pPr>
            <w:proofErr w:type="spellStart"/>
            <w:r w:rsidRPr="00732D68">
              <w:rPr>
                <w:sz w:val="24"/>
                <w:szCs w:val="24"/>
              </w:rPr>
              <w:t>Cholangiopathie</w:t>
            </w:r>
            <w:proofErr w:type="spellEnd"/>
            <w:r w:rsidRPr="00732D68">
              <w:rPr>
                <w:sz w:val="24"/>
                <w:szCs w:val="24"/>
              </w:rPr>
              <w:t xml:space="preserve"> ischémique</w:t>
            </w:r>
          </w:p>
        </w:tc>
        <w:tc>
          <w:tcPr>
            <w:tcW w:w="3969" w:type="dxa"/>
            <w:shd w:val="clear" w:color="auto" w:fill="auto"/>
          </w:tcPr>
          <w:p w:rsidR="00C43816" w:rsidRPr="00732D68" w:rsidRDefault="00C43816" w:rsidP="00C953B4">
            <w:pPr>
              <w:rPr>
                <w:sz w:val="24"/>
                <w:szCs w:val="24"/>
              </w:rPr>
            </w:pPr>
            <w:r w:rsidRPr="00732D68">
              <w:rPr>
                <w:sz w:val="24"/>
                <w:szCs w:val="24"/>
              </w:rPr>
              <w:t>ORPHA : à venir</w:t>
            </w:r>
          </w:p>
        </w:tc>
      </w:tr>
      <w:tr w:rsidR="00C43816" w:rsidTr="005005C0">
        <w:tc>
          <w:tcPr>
            <w:tcW w:w="8505" w:type="dxa"/>
            <w:shd w:val="clear" w:color="auto" w:fill="auto"/>
          </w:tcPr>
          <w:p w:rsidR="00C43816" w:rsidRPr="00732D68" w:rsidRDefault="00C43816" w:rsidP="00C953B4">
            <w:pPr>
              <w:rPr>
                <w:sz w:val="24"/>
                <w:szCs w:val="24"/>
              </w:rPr>
            </w:pPr>
            <w:r w:rsidRPr="00732D68">
              <w:rPr>
                <w:sz w:val="24"/>
                <w:szCs w:val="24"/>
              </w:rPr>
              <w:t xml:space="preserve">Cœur </w:t>
            </w:r>
            <w:proofErr w:type="spellStart"/>
            <w:r w:rsidRPr="00732D68">
              <w:rPr>
                <w:sz w:val="24"/>
                <w:szCs w:val="24"/>
              </w:rPr>
              <w:t>univentriculaire</w:t>
            </w:r>
            <w:proofErr w:type="spellEnd"/>
          </w:p>
        </w:tc>
        <w:tc>
          <w:tcPr>
            <w:tcW w:w="3969" w:type="dxa"/>
            <w:shd w:val="clear" w:color="auto" w:fill="auto"/>
          </w:tcPr>
          <w:p w:rsidR="00C43816" w:rsidRPr="00732D68" w:rsidRDefault="00C43816" w:rsidP="00C953B4">
            <w:pPr>
              <w:rPr>
                <w:sz w:val="24"/>
                <w:szCs w:val="24"/>
              </w:rPr>
            </w:pPr>
            <w:r w:rsidRPr="00732D68">
              <w:rPr>
                <w:sz w:val="24"/>
                <w:szCs w:val="24"/>
              </w:rPr>
              <w:t>ORPHA</w:t>
            </w:r>
            <w:r>
              <w:rPr>
                <w:sz w:val="24"/>
                <w:szCs w:val="24"/>
              </w:rPr>
              <w:t xml:space="preserve"> : </w:t>
            </w:r>
            <w:r w:rsidRPr="00732D68">
              <w:rPr>
                <w:sz w:val="24"/>
                <w:szCs w:val="24"/>
              </w:rPr>
              <w:t>95483</w:t>
            </w:r>
          </w:p>
        </w:tc>
      </w:tr>
      <w:tr w:rsidR="00C43816" w:rsidTr="005005C0">
        <w:tc>
          <w:tcPr>
            <w:tcW w:w="8505" w:type="dxa"/>
            <w:shd w:val="clear" w:color="auto" w:fill="auto"/>
          </w:tcPr>
          <w:p w:rsidR="00C43816" w:rsidRPr="00732D68" w:rsidRDefault="00C43816" w:rsidP="00C953B4">
            <w:pPr>
              <w:rPr>
                <w:sz w:val="24"/>
                <w:szCs w:val="24"/>
              </w:rPr>
            </w:pPr>
            <w:r w:rsidRPr="00732D68">
              <w:rPr>
                <w:sz w:val="24"/>
                <w:szCs w:val="24"/>
              </w:rPr>
              <w:t xml:space="preserve">Dilatation sinusoïdale / </w:t>
            </w:r>
            <w:proofErr w:type="spellStart"/>
            <w:r w:rsidRPr="00732D68">
              <w:rPr>
                <w:sz w:val="24"/>
                <w:szCs w:val="24"/>
              </w:rPr>
              <w:t>Péliose</w:t>
            </w:r>
            <w:proofErr w:type="spellEnd"/>
            <w:r w:rsidRPr="00732D68">
              <w:rPr>
                <w:sz w:val="24"/>
                <w:szCs w:val="24"/>
              </w:rPr>
              <w:t xml:space="preserve"> hépatique idiopathique (lors de quel phénotype</w:t>
            </w:r>
          </w:p>
        </w:tc>
        <w:tc>
          <w:tcPr>
            <w:tcW w:w="3969" w:type="dxa"/>
            <w:shd w:val="clear" w:color="auto" w:fill="auto"/>
          </w:tcPr>
          <w:p w:rsidR="00C43816" w:rsidRPr="00732D68" w:rsidRDefault="00C43816" w:rsidP="00C953B4">
            <w:pPr>
              <w:rPr>
                <w:sz w:val="24"/>
                <w:szCs w:val="24"/>
              </w:rPr>
            </w:pPr>
            <w:r w:rsidRPr="00732D68">
              <w:rPr>
                <w:sz w:val="24"/>
                <w:szCs w:val="24"/>
              </w:rPr>
              <w:t>ORPHA : 480524</w:t>
            </w:r>
          </w:p>
        </w:tc>
      </w:tr>
      <w:tr w:rsidR="00C43816" w:rsidTr="005005C0">
        <w:tc>
          <w:tcPr>
            <w:tcW w:w="8505" w:type="dxa"/>
            <w:shd w:val="clear" w:color="auto" w:fill="auto"/>
          </w:tcPr>
          <w:p w:rsidR="00C43816" w:rsidRPr="00732D68" w:rsidRDefault="00C43816" w:rsidP="00C953B4">
            <w:pPr>
              <w:rPr>
                <w:sz w:val="24"/>
                <w:szCs w:val="24"/>
              </w:rPr>
            </w:pPr>
            <w:r w:rsidRPr="00732D68">
              <w:rPr>
                <w:sz w:val="24"/>
                <w:szCs w:val="24"/>
              </w:rPr>
              <w:t>Dyskératose congénitale</w:t>
            </w:r>
          </w:p>
        </w:tc>
        <w:tc>
          <w:tcPr>
            <w:tcW w:w="3969" w:type="dxa"/>
            <w:shd w:val="clear" w:color="auto" w:fill="auto"/>
          </w:tcPr>
          <w:p w:rsidR="00C43816" w:rsidRPr="00732D68" w:rsidRDefault="00C43816" w:rsidP="00C953B4">
            <w:pPr>
              <w:rPr>
                <w:sz w:val="24"/>
                <w:szCs w:val="24"/>
              </w:rPr>
            </w:pPr>
            <w:r w:rsidRPr="00732D68">
              <w:rPr>
                <w:sz w:val="24"/>
                <w:szCs w:val="24"/>
              </w:rPr>
              <w:t>ORPHA</w:t>
            </w:r>
            <w:r>
              <w:rPr>
                <w:sz w:val="24"/>
                <w:szCs w:val="24"/>
              </w:rPr>
              <w:t xml:space="preserve"> : </w:t>
            </w:r>
            <w:r w:rsidRPr="00732D68">
              <w:rPr>
                <w:sz w:val="24"/>
                <w:szCs w:val="24"/>
              </w:rPr>
              <w:t>1775</w:t>
            </w:r>
          </w:p>
        </w:tc>
      </w:tr>
      <w:tr w:rsidR="00C43816" w:rsidTr="005005C0">
        <w:trPr>
          <w:trHeight w:val="708"/>
        </w:trPr>
        <w:tc>
          <w:tcPr>
            <w:tcW w:w="8505" w:type="dxa"/>
            <w:shd w:val="clear" w:color="auto" w:fill="auto"/>
          </w:tcPr>
          <w:p w:rsidR="00C43816" w:rsidRPr="00732D68" w:rsidRDefault="00C43816" w:rsidP="00C953B4">
            <w:pPr>
              <w:rPr>
                <w:sz w:val="24"/>
                <w:szCs w:val="24"/>
              </w:rPr>
            </w:pPr>
            <w:r w:rsidRPr="00732D68">
              <w:rPr>
                <w:sz w:val="24"/>
                <w:szCs w:val="24"/>
              </w:rPr>
              <w:t xml:space="preserve">Fistule </w:t>
            </w:r>
            <w:proofErr w:type="spellStart"/>
            <w:r w:rsidRPr="00732D68">
              <w:rPr>
                <w:sz w:val="24"/>
                <w:szCs w:val="24"/>
              </w:rPr>
              <w:t>portosystémique</w:t>
            </w:r>
            <w:proofErr w:type="spellEnd"/>
            <w:r w:rsidRPr="00732D68">
              <w:rPr>
                <w:sz w:val="24"/>
                <w:szCs w:val="24"/>
              </w:rPr>
              <w:t xml:space="preserve"> congénitale / shunt congénitaux</w:t>
            </w:r>
          </w:p>
        </w:tc>
        <w:tc>
          <w:tcPr>
            <w:tcW w:w="3969" w:type="dxa"/>
            <w:shd w:val="clear" w:color="auto" w:fill="auto"/>
          </w:tcPr>
          <w:p w:rsidR="00C43816" w:rsidRPr="00732D68" w:rsidRDefault="00C43816" w:rsidP="00C953B4">
            <w:pPr>
              <w:rPr>
                <w:sz w:val="24"/>
                <w:szCs w:val="24"/>
              </w:rPr>
            </w:pPr>
            <w:r w:rsidRPr="00732D68">
              <w:rPr>
                <w:sz w:val="24"/>
                <w:szCs w:val="24"/>
              </w:rPr>
              <w:t>ORPHA : 480531</w:t>
            </w:r>
          </w:p>
        </w:tc>
      </w:tr>
      <w:tr w:rsidR="00C43816" w:rsidRPr="000E1DDD" w:rsidTr="005005C0">
        <w:trPr>
          <w:trHeight w:val="698"/>
        </w:trPr>
        <w:tc>
          <w:tcPr>
            <w:tcW w:w="8505" w:type="dxa"/>
            <w:shd w:val="clear" w:color="auto" w:fill="auto"/>
          </w:tcPr>
          <w:p w:rsidR="00C43816" w:rsidRPr="00732D68" w:rsidRDefault="00C43816" w:rsidP="00C953B4">
            <w:pPr>
              <w:rPr>
                <w:sz w:val="24"/>
                <w:szCs w:val="24"/>
              </w:rPr>
            </w:pPr>
            <w:proofErr w:type="spellStart"/>
            <w:r w:rsidRPr="00732D68">
              <w:rPr>
                <w:sz w:val="24"/>
                <w:szCs w:val="24"/>
              </w:rPr>
              <w:t>Hémangioendothéliome</w:t>
            </w:r>
            <w:proofErr w:type="spellEnd"/>
            <w:r w:rsidRPr="00732D68">
              <w:rPr>
                <w:sz w:val="24"/>
                <w:szCs w:val="24"/>
              </w:rPr>
              <w:t xml:space="preserve"> </w:t>
            </w:r>
            <w:proofErr w:type="spellStart"/>
            <w:r w:rsidRPr="00732D68">
              <w:rPr>
                <w:sz w:val="24"/>
                <w:szCs w:val="24"/>
              </w:rPr>
              <w:t>épithélioïde</w:t>
            </w:r>
            <w:proofErr w:type="spellEnd"/>
          </w:p>
        </w:tc>
        <w:tc>
          <w:tcPr>
            <w:tcW w:w="3969" w:type="dxa"/>
            <w:shd w:val="clear" w:color="auto" w:fill="auto"/>
          </w:tcPr>
          <w:p w:rsidR="00C43816" w:rsidRPr="00732D68" w:rsidRDefault="00C43816" w:rsidP="00C953B4">
            <w:pPr>
              <w:rPr>
                <w:sz w:val="24"/>
                <w:szCs w:val="24"/>
              </w:rPr>
            </w:pPr>
            <w:r w:rsidRPr="00732D68">
              <w:rPr>
                <w:sz w:val="24"/>
                <w:szCs w:val="24"/>
              </w:rPr>
              <w:t>ORPHA : 157791</w:t>
            </w:r>
          </w:p>
        </w:tc>
      </w:tr>
      <w:tr w:rsidR="00C43816" w:rsidTr="005005C0">
        <w:trPr>
          <w:trHeight w:val="402"/>
        </w:trPr>
        <w:tc>
          <w:tcPr>
            <w:tcW w:w="8505" w:type="dxa"/>
            <w:shd w:val="clear" w:color="auto" w:fill="auto"/>
          </w:tcPr>
          <w:p w:rsidR="00C43816" w:rsidRPr="00732D68" w:rsidRDefault="00C43816" w:rsidP="00C953B4">
            <w:pPr>
              <w:rPr>
                <w:sz w:val="24"/>
                <w:szCs w:val="24"/>
              </w:rPr>
            </w:pPr>
            <w:r w:rsidRPr="00732D68">
              <w:rPr>
                <w:sz w:val="24"/>
                <w:szCs w:val="24"/>
              </w:rPr>
              <w:t xml:space="preserve">Maladie de </w:t>
            </w:r>
            <w:proofErr w:type="spellStart"/>
            <w:r w:rsidRPr="00732D68">
              <w:rPr>
                <w:sz w:val="24"/>
                <w:szCs w:val="24"/>
              </w:rPr>
              <w:t>Caroli</w:t>
            </w:r>
            <w:proofErr w:type="spellEnd"/>
          </w:p>
        </w:tc>
        <w:tc>
          <w:tcPr>
            <w:tcW w:w="3969" w:type="dxa"/>
            <w:shd w:val="clear" w:color="auto" w:fill="auto"/>
          </w:tcPr>
          <w:p w:rsidR="00C43816" w:rsidRPr="00732D68" w:rsidRDefault="00C43816" w:rsidP="00C953B4">
            <w:pPr>
              <w:rPr>
                <w:sz w:val="24"/>
                <w:szCs w:val="24"/>
              </w:rPr>
            </w:pPr>
            <w:r w:rsidRPr="00732D68">
              <w:rPr>
                <w:sz w:val="24"/>
                <w:szCs w:val="24"/>
              </w:rPr>
              <w:t>ORPHA : 53035</w:t>
            </w:r>
          </w:p>
        </w:tc>
      </w:tr>
      <w:tr w:rsidR="00C43816" w:rsidTr="005005C0">
        <w:trPr>
          <w:trHeight w:val="398"/>
        </w:trPr>
        <w:tc>
          <w:tcPr>
            <w:tcW w:w="8505" w:type="dxa"/>
            <w:shd w:val="clear" w:color="auto" w:fill="auto"/>
          </w:tcPr>
          <w:p w:rsidR="00C43816" w:rsidRPr="00732D68" w:rsidRDefault="00C43816" w:rsidP="0049402E">
            <w:pPr>
              <w:rPr>
                <w:sz w:val="24"/>
                <w:szCs w:val="24"/>
              </w:rPr>
            </w:pPr>
            <w:r w:rsidRPr="00732D68">
              <w:rPr>
                <w:sz w:val="24"/>
                <w:szCs w:val="24"/>
              </w:rPr>
              <w:t>Maladie de Rendu-Osler </w:t>
            </w:r>
          </w:p>
        </w:tc>
        <w:tc>
          <w:tcPr>
            <w:tcW w:w="3969" w:type="dxa"/>
            <w:shd w:val="clear" w:color="auto" w:fill="auto"/>
          </w:tcPr>
          <w:p w:rsidR="00C43816" w:rsidRPr="00732D68" w:rsidRDefault="00C43816" w:rsidP="0049402E">
            <w:pPr>
              <w:rPr>
                <w:sz w:val="24"/>
                <w:szCs w:val="24"/>
              </w:rPr>
            </w:pPr>
            <w:r w:rsidRPr="00732D68">
              <w:rPr>
                <w:sz w:val="24"/>
                <w:szCs w:val="24"/>
              </w:rPr>
              <w:t>ORPHA 774</w:t>
            </w:r>
          </w:p>
        </w:tc>
      </w:tr>
      <w:tr w:rsidR="00C43816" w:rsidTr="005005C0">
        <w:tc>
          <w:tcPr>
            <w:tcW w:w="8505" w:type="dxa"/>
            <w:shd w:val="clear" w:color="auto" w:fill="auto"/>
          </w:tcPr>
          <w:p w:rsidR="00C43816" w:rsidRPr="00732D68" w:rsidRDefault="00C43816" w:rsidP="00C953B4">
            <w:pPr>
              <w:rPr>
                <w:sz w:val="24"/>
                <w:szCs w:val="24"/>
              </w:rPr>
            </w:pPr>
            <w:r w:rsidRPr="00732D68">
              <w:rPr>
                <w:sz w:val="24"/>
                <w:szCs w:val="24"/>
              </w:rPr>
              <w:t>Maladie vasculaire porto-sinusoïdale</w:t>
            </w:r>
          </w:p>
        </w:tc>
        <w:tc>
          <w:tcPr>
            <w:tcW w:w="3969" w:type="dxa"/>
            <w:shd w:val="clear" w:color="auto" w:fill="auto"/>
          </w:tcPr>
          <w:p w:rsidR="00C43816" w:rsidRPr="00732D68" w:rsidRDefault="00C43816" w:rsidP="00C953B4">
            <w:pPr>
              <w:rPr>
                <w:sz w:val="24"/>
                <w:szCs w:val="24"/>
              </w:rPr>
            </w:pPr>
            <w:r w:rsidRPr="00732D68">
              <w:rPr>
                <w:sz w:val="24"/>
                <w:szCs w:val="24"/>
              </w:rPr>
              <w:t>OPRHA : 596937</w:t>
            </w:r>
          </w:p>
        </w:tc>
      </w:tr>
      <w:tr w:rsidR="00C43816" w:rsidTr="005005C0">
        <w:tc>
          <w:tcPr>
            <w:tcW w:w="8505" w:type="dxa"/>
            <w:shd w:val="clear" w:color="auto" w:fill="auto"/>
          </w:tcPr>
          <w:p w:rsidR="00C43816" w:rsidRPr="00732D68" w:rsidRDefault="00C43816" w:rsidP="00C953B4">
            <w:pPr>
              <w:rPr>
                <w:sz w:val="24"/>
                <w:szCs w:val="24"/>
              </w:rPr>
            </w:pPr>
            <w:r w:rsidRPr="00732D68">
              <w:rPr>
                <w:sz w:val="24"/>
                <w:szCs w:val="24"/>
              </w:rPr>
              <w:t xml:space="preserve">                      </w:t>
            </w:r>
            <w:proofErr w:type="spellStart"/>
            <w:r w:rsidRPr="00732D68">
              <w:rPr>
                <w:sz w:val="24"/>
                <w:szCs w:val="24"/>
              </w:rPr>
              <w:t>Veinopathie</w:t>
            </w:r>
            <w:proofErr w:type="spellEnd"/>
            <w:r w:rsidRPr="00732D68">
              <w:rPr>
                <w:sz w:val="24"/>
                <w:szCs w:val="24"/>
              </w:rPr>
              <w:t xml:space="preserve"> portale </w:t>
            </w:r>
            <w:proofErr w:type="spellStart"/>
            <w:r w:rsidRPr="00732D68">
              <w:rPr>
                <w:sz w:val="24"/>
                <w:szCs w:val="24"/>
              </w:rPr>
              <w:t>oblitérante</w:t>
            </w:r>
            <w:proofErr w:type="spellEnd"/>
            <w:r w:rsidRPr="00732D68">
              <w:rPr>
                <w:sz w:val="24"/>
                <w:szCs w:val="24"/>
              </w:rPr>
              <w:t xml:space="preserve"> / Sclérose hépato-portale  </w:t>
            </w:r>
          </w:p>
        </w:tc>
        <w:tc>
          <w:tcPr>
            <w:tcW w:w="3969" w:type="dxa"/>
            <w:shd w:val="clear" w:color="auto" w:fill="auto"/>
          </w:tcPr>
          <w:p w:rsidR="00C43816" w:rsidRPr="00732D68" w:rsidRDefault="00C43816" w:rsidP="00C953B4">
            <w:pPr>
              <w:rPr>
                <w:sz w:val="24"/>
                <w:szCs w:val="24"/>
              </w:rPr>
            </w:pPr>
            <w:r w:rsidRPr="00732D68">
              <w:rPr>
                <w:sz w:val="24"/>
                <w:szCs w:val="24"/>
              </w:rPr>
              <w:t>ORPHA : 64743</w:t>
            </w:r>
          </w:p>
        </w:tc>
      </w:tr>
      <w:tr w:rsidR="00C43816" w:rsidTr="005005C0">
        <w:tc>
          <w:tcPr>
            <w:tcW w:w="8505" w:type="dxa"/>
            <w:shd w:val="clear" w:color="auto" w:fill="auto"/>
          </w:tcPr>
          <w:p w:rsidR="00C43816" w:rsidRPr="00732D68" w:rsidRDefault="00C43816" w:rsidP="00C953B4">
            <w:pPr>
              <w:rPr>
                <w:sz w:val="24"/>
                <w:szCs w:val="24"/>
              </w:rPr>
            </w:pPr>
            <w:r w:rsidRPr="00732D68">
              <w:rPr>
                <w:sz w:val="24"/>
                <w:szCs w:val="24"/>
              </w:rPr>
              <w:t xml:space="preserve">                      Hyperplasie nodulaire régénérative du foie</w:t>
            </w:r>
          </w:p>
        </w:tc>
        <w:tc>
          <w:tcPr>
            <w:tcW w:w="3969" w:type="dxa"/>
            <w:shd w:val="clear" w:color="auto" w:fill="auto"/>
          </w:tcPr>
          <w:p w:rsidR="00C43816" w:rsidRPr="00732D68" w:rsidRDefault="00C43816" w:rsidP="00C953B4">
            <w:pPr>
              <w:rPr>
                <w:sz w:val="24"/>
                <w:szCs w:val="24"/>
              </w:rPr>
            </w:pPr>
            <w:r w:rsidRPr="00732D68">
              <w:rPr>
                <w:sz w:val="24"/>
                <w:szCs w:val="24"/>
              </w:rPr>
              <w:t xml:space="preserve">OPRHA : </w:t>
            </w:r>
            <w:r w:rsidRPr="00C20D13">
              <w:rPr>
                <w:sz w:val="24"/>
                <w:szCs w:val="24"/>
              </w:rPr>
              <w:t>48372</w:t>
            </w:r>
          </w:p>
        </w:tc>
      </w:tr>
      <w:tr w:rsidR="00C43816" w:rsidTr="005005C0">
        <w:tc>
          <w:tcPr>
            <w:tcW w:w="8505" w:type="dxa"/>
            <w:shd w:val="clear" w:color="auto" w:fill="auto"/>
          </w:tcPr>
          <w:p w:rsidR="00C43816" w:rsidRPr="00732D68" w:rsidRDefault="00C43816" w:rsidP="00C953B4">
            <w:pPr>
              <w:rPr>
                <w:sz w:val="24"/>
                <w:szCs w:val="24"/>
              </w:rPr>
            </w:pPr>
            <w:r w:rsidRPr="00732D68">
              <w:rPr>
                <w:sz w:val="24"/>
                <w:szCs w:val="24"/>
              </w:rPr>
              <w:t xml:space="preserve">                      Hypertension portale intra-hépatique non cirrhotique</w:t>
            </w:r>
          </w:p>
        </w:tc>
        <w:tc>
          <w:tcPr>
            <w:tcW w:w="3969" w:type="dxa"/>
            <w:shd w:val="clear" w:color="auto" w:fill="auto"/>
          </w:tcPr>
          <w:p w:rsidR="00C43816" w:rsidRPr="00732D68" w:rsidRDefault="00C43816" w:rsidP="00C953B4">
            <w:pPr>
              <w:rPr>
                <w:sz w:val="24"/>
                <w:szCs w:val="24"/>
              </w:rPr>
            </w:pPr>
            <w:r w:rsidRPr="00732D68">
              <w:rPr>
                <w:sz w:val="24"/>
                <w:szCs w:val="24"/>
              </w:rPr>
              <w:t>OPRHA : à venir</w:t>
            </w:r>
          </w:p>
        </w:tc>
      </w:tr>
      <w:tr w:rsidR="00C43816" w:rsidTr="005005C0">
        <w:tc>
          <w:tcPr>
            <w:tcW w:w="8505" w:type="dxa"/>
            <w:shd w:val="clear" w:color="auto" w:fill="auto"/>
          </w:tcPr>
          <w:p w:rsidR="00C43816" w:rsidRPr="00732D68" w:rsidRDefault="00C43816" w:rsidP="00C953B4">
            <w:pPr>
              <w:rPr>
                <w:sz w:val="24"/>
                <w:szCs w:val="24"/>
              </w:rPr>
            </w:pPr>
            <w:r w:rsidRPr="00732D68">
              <w:rPr>
                <w:sz w:val="24"/>
                <w:szCs w:val="24"/>
              </w:rPr>
              <w:t xml:space="preserve">Maladie </w:t>
            </w:r>
            <w:proofErr w:type="spellStart"/>
            <w:r w:rsidRPr="00732D68">
              <w:rPr>
                <w:sz w:val="24"/>
                <w:szCs w:val="24"/>
              </w:rPr>
              <w:t>veino</w:t>
            </w:r>
            <w:proofErr w:type="spellEnd"/>
            <w:r w:rsidRPr="00732D68">
              <w:rPr>
                <w:sz w:val="24"/>
                <w:szCs w:val="24"/>
              </w:rPr>
              <w:t>-occlusive hépatique  / syndrome d'obstruction</w:t>
            </w:r>
          </w:p>
        </w:tc>
        <w:tc>
          <w:tcPr>
            <w:tcW w:w="3969" w:type="dxa"/>
            <w:shd w:val="clear" w:color="auto" w:fill="auto"/>
          </w:tcPr>
          <w:p w:rsidR="00C43816" w:rsidRPr="00732D68" w:rsidRDefault="00C43816" w:rsidP="00C953B4">
            <w:pPr>
              <w:rPr>
                <w:sz w:val="24"/>
                <w:szCs w:val="24"/>
              </w:rPr>
            </w:pPr>
            <w:r w:rsidRPr="00732D68">
              <w:rPr>
                <w:sz w:val="24"/>
                <w:szCs w:val="24"/>
              </w:rPr>
              <w:t>ORPHA : 890</w:t>
            </w:r>
          </w:p>
        </w:tc>
      </w:tr>
      <w:tr w:rsidR="005005C0" w:rsidTr="005005C0">
        <w:trPr>
          <w:trHeight w:val="419"/>
        </w:trPr>
        <w:tc>
          <w:tcPr>
            <w:tcW w:w="8505" w:type="dxa"/>
            <w:shd w:val="clear" w:color="auto" w:fill="auto"/>
          </w:tcPr>
          <w:p w:rsidR="005005C0" w:rsidRPr="00732D68" w:rsidRDefault="005005C0" w:rsidP="003E2DEC">
            <w:pPr>
              <w:rPr>
                <w:sz w:val="24"/>
                <w:szCs w:val="24"/>
              </w:rPr>
            </w:pPr>
            <w:proofErr w:type="spellStart"/>
            <w:r w:rsidRPr="00732D68">
              <w:rPr>
                <w:sz w:val="24"/>
                <w:szCs w:val="24"/>
              </w:rPr>
              <w:t>Polykystose</w:t>
            </w:r>
            <w:proofErr w:type="spellEnd"/>
            <w:r w:rsidRPr="00732D68">
              <w:rPr>
                <w:sz w:val="24"/>
                <w:szCs w:val="24"/>
              </w:rPr>
              <w:t xml:space="preserve"> hépatique isolée</w:t>
            </w:r>
          </w:p>
        </w:tc>
        <w:tc>
          <w:tcPr>
            <w:tcW w:w="3969" w:type="dxa"/>
            <w:shd w:val="clear" w:color="auto" w:fill="auto"/>
          </w:tcPr>
          <w:p w:rsidR="005005C0" w:rsidRPr="00732D68" w:rsidRDefault="005005C0" w:rsidP="003E2DEC">
            <w:pPr>
              <w:rPr>
                <w:sz w:val="24"/>
                <w:szCs w:val="24"/>
              </w:rPr>
            </w:pPr>
            <w:r w:rsidRPr="00732D68">
              <w:rPr>
                <w:sz w:val="24"/>
                <w:szCs w:val="24"/>
              </w:rPr>
              <w:t>ORPHA : 2924</w:t>
            </w:r>
          </w:p>
        </w:tc>
      </w:tr>
      <w:tr w:rsidR="005005C0" w:rsidTr="005005C0">
        <w:trPr>
          <w:trHeight w:val="419"/>
        </w:trPr>
        <w:tc>
          <w:tcPr>
            <w:tcW w:w="8505" w:type="dxa"/>
            <w:shd w:val="clear" w:color="auto" w:fill="auto"/>
          </w:tcPr>
          <w:p w:rsidR="005005C0" w:rsidRPr="00732D68" w:rsidRDefault="005005C0" w:rsidP="00C953B4">
            <w:pPr>
              <w:rPr>
                <w:sz w:val="24"/>
                <w:szCs w:val="24"/>
              </w:rPr>
            </w:pPr>
            <w:r w:rsidRPr="00732D68">
              <w:rPr>
                <w:sz w:val="24"/>
                <w:szCs w:val="24"/>
              </w:rPr>
              <w:t>Syndrome de Budd-Chiari</w:t>
            </w:r>
          </w:p>
        </w:tc>
        <w:tc>
          <w:tcPr>
            <w:tcW w:w="3969" w:type="dxa"/>
            <w:shd w:val="clear" w:color="auto" w:fill="auto"/>
          </w:tcPr>
          <w:p w:rsidR="005005C0" w:rsidRPr="00732D68" w:rsidRDefault="005005C0" w:rsidP="00C953B4">
            <w:pPr>
              <w:rPr>
                <w:sz w:val="24"/>
                <w:szCs w:val="24"/>
              </w:rPr>
            </w:pPr>
            <w:r w:rsidRPr="00732D68">
              <w:rPr>
                <w:sz w:val="24"/>
                <w:szCs w:val="24"/>
              </w:rPr>
              <w:t>ORPHA : 131</w:t>
            </w:r>
          </w:p>
        </w:tc>
      </w:tr>
      <w:tr w:rsidR="005005C0" w:rsidTr="005005C0">
        <w:tc>
          <w:tcPr>
            <w:tcW w:w="8505" w:type="dxa"/>
            <w:shd w:val="clear" w:color="auto" w:fill="auto"/>
          </w:tcPr>
          <w:p w:rsidR="005005C0" w:rsidRPr="00732D68" w:rsidRDefault="005005C0" w:rsidP="00C953B4">
            <w:pPr>
              <w:rPr>
                <w:sz w:val="24"/>
                <w:szCs w:val="24"/>
              </w:rPr>
            </w:pPr>
            <w:r w:rsidRPr="00732D68">
              <w:rPr>
                <w:sz w:val="24"/>
                <w:szCs w:val="24"/>
              </w:rPr>
              <w:t>Thrombose veineuse portale = thrombose portale primitive</w:t>
            </w:r>
          </w:p>
        </w:tc>
        <w:tc>
          <w:tcPr>
            <w:tcW w:w="3969" w:type="dxa"/>
            <w:shd w:val="clear" w:color="auto" w:fill="auto"/>
          </w:tcPr>
          <w:p w:rsidR="005005C0" w:rsidRPr="00732D68" w:rsidRDefault="005005C0" w:rsidP="00C953B4">
            <w:pPr>
              <w:rPr>
                <w:sz w:val="24"/>
                <w:szCs w:val="24"/>
              </w:rPr>
            </w:pPr>
            <w:r w:rsidRPr="00732D68">
              <w:rPr>
                <w:sz w:val="24"/>
                <w:szCs w:val="24"/>
              </w:rPr>
              <w:t>ORPHA : 854</w:t>
            </w:r>
          </w:p>
        </w:tc>
      </w:tr>
    </w:tbl>
    <w:p w:rsidR="00137238" w:rsidRDefault="00137238"/>
    <w:p w:rsidR="00567A18" w:rsidRPr="00567A18" w:rsidRDefault="00C23D80" w:rsidP="006C5AAC">
      <w:pPr>
        <w:pStyle w:val="NormalWeb"/>
        <w:rPr>
          <w:rFonts w:asciiTheme="minorHAnsi" w:hAnsiTheme="minorHAnsi"/>
        </w:rPr>
      </w:pPr>
      <w:r>
        <w:rPr>
          <w:rFonts w:asciiTheme="minorHAnsi" w:hAnsiTheme="minorHAnsi"/>
          <w:b/>
          <w:sz w:val="28"/>
          <w:szCs w:val="28"/>
        </w:rPr>
        <w:lastRenderedPageBreak/>
        <w:t xml:space="preserve">Annexe 2 : </w:t>
      </w:r>
      <w:r w:rsidR="00567A18" w:rsidRPr="00567A18">
        <w:rPr>
          <w:rFonts w:asciiTheme="minorHAnsi" w:hAnsiTheme="minorHAnsi"/>
          <w:b/>
          <w:sz w:val="28"/>
          <w:szCs w:val="28"/>
        </w:rPr>
        <w:t xml:space="preserve">Liste des maladies communes aux réseaux de la filière </w:t>
      </w:r>
    </w:p>
    <w:p w:rsidR="0051568F" w:rsidRPr="0051568F" w:rsidRDefault="0051568F" w:rsidP="0051568F">
      <w:pPr>
        <w:spacing w:after="0" w:line="240" w:lineRule="auto"/>
        <w:rPr>
          <w:rFonts w:ascii="Times New Roman" w:eastAsia="Times New Roman" w:hAnsi="Times New Roman" w:cs="Times New Roman"/>
          <w:sz w:val="24"/>
          <w:szCs w:val="24"/>
          <w:lang w:eastAsia="fr-FR"/>
        </w:rPr>
      </w:pPr>
      <w:r w:rsidRPr="0051568F">
        <w:rPr>
          <w:rFonts w:ascii="Times New Roman" w:eastAsia="Times New Roman" w:hAnsi="Times New Roman" w:cs="Times New Roman"/>
          <w:sz w:val="24"/>
          <w:szCs w:val="24"/>
          <w:lang w:eastAsia="fr-FR"/>
        </w:rPr>
        <w:t> </w:t>
      </w:r>
    </w:p>
    <w:tbl>
      <w:tblPr>
        <w:tblStyle w:val="Grilledutableau"/>
        <w:tblW w:w="0" w:type="auto"/>
        <w:tblLook w:val="04A0" w:firstRow="1" w:lastRow="0" w:firstColumn="1" w:lastColumn="0" w:noHBand="0" w:noVBand="1"/>
      </w:tblPr>
      <w:tblGrid>
        <w:gridCol w:w="8940"/>
        <w:gridCol w:w="1740"/>
        <w:gridCol w:w="1740"/>
        <w:gridCol w:w="1500"/>
      </w:tblGrid>
      <w:tr w:rsidR="0051568F" w:rsidRPr="0051568F" w:rsidTr="0051568F">
        <w:trPr>
          <w:trHeight w:val="502"/>
        </w:trPr>
        <w:tc>
          <w:tcPr>
            <w:tcW w:w="8940" w:type="dxa"/>
            <w:hideMark/>
          </w:tcPr>
          <w:p w:rsidR="0051568F" w:rsidRPr="0051568F" w:rsidRDefault="0051568F" w:rsidP="0051568F">
            <w:pPr>
              <w:spacing w:before="100" w:beforeAutospacing="1" w:after="100" w:afterAutospacing="1"/>
              <w:textAlignment w:val="baseline"/>
              <w:rPr>
                <w:rFonts w:ascii="Times New Roman" w:eastAsia="Times New Roman" w:hAnsi="Times New Roman" w:cs="Times New Roman"/>
                <w:b/>
                <w:bCs/>
                <w:lang w:val="en-US" w:eastAsia="fr-FR"/>
              </w:rPr>
            </w:pPr>
            <w:r w:rsidRPr="0051568F">
              <w:rPr>
                <w:rFonts w:ascii="Calibri" w:eastAsia="Times New Roman" w:hAnsi="Calibri" w:cs="Times New Roman"/>
                <w:b/>
                <w:bCs/>
                <w:lang w:eastAsia="fr-FR"/>
              </w:rPr>
              <w:t xml:space="preserve">Maladies communes </w:t>
            </w:r>
          </w:p>
        </w:tc>
        <w:tc>
          <w:tcPr>
            <w:tcW w:w="1740" w:type="dxa"/>
            <w:hideMark/>
          </w:tcPr>
          <w:p w:rsidR="0051568F" w:rsidRPr="0051568F" w:rsidRDefault="0051568F" w:rsidP="0051568F">
            <w:pPr>
              <w:spacing w:before="100" w:beforeAutospacing="1" w:after="100" w:afterAutospacing="1"/>
              <w:textAlignment w:val="baseline"/>
              <w:rPr>
                <w:rFonts w:ascii="Times New Roman" w:eastAsia="Times New Roman" w:hAnsi="Times New Roman" w:cs="Times New Roman"/>
                <w:b/>
                <w:bCs/>
                <w:lang w:val="en-US" w:eastAsia="fr-FR"/>
              </w:rPr>
            </w:pPr>
            <w:r w:rsidRPr="0051568F">
              <w:rPr>
                <w:rFonts w:ascii="Calibri" w:eastAsia="Times New Roman" w:hAnsi="Calibri" w:cs="Times New Roman"/>
                <w:b/>
                <w:bCs/>
                <w:lang w:eastAsia="fr-FR"/>
              </w:rPr>
              <w:t>AVB-CG </w:t>
            </w:r>
            <w:r w:rsidRPr="0051568F">
              <w:rPr>
                <w:rFonts w:ascii="Calibri" w:eastAsia="Times New Roman" w:hAnsi="Calibri" w:cs="Times New Roman"/>
                <w:b/>
                <w:bCs/>
                <w:lang w:val="en-US" w:eastAsia="fr-FR"/>
              </w:rPr>
              <w:t>​</w:t>
            </w:r>
          </w:p>
        </w:tc>
        <w:tc>
          <w:tcPr>
            <w:tcW w:w="1740" w:type="dxa"/>
            <w:hideMark/>
          </w:tcPr>
          <w:p w:rsidR="0051568F" w:rsidRPr="0051568F" w:rsidRDefault="0051568F" w:rsidP="0051568F">
            <w:pPr>
              <w:spacing w:before="100" w:beforeAutospacing="1" w:after="100" w:afterAutospacing="1"/>
              <w:textAlignment w:val="baseline"/>
              <w:rPr>
                <w:rFonts w:ascii="Times New Roman" w:eastAsia="Times New Roman" w:hAnsi="Times New Roman" w:cs="Times New Roman"/>
                <w:b/>
                <w:bCs/>
                <w:lang w:val="en-US" w:eastAsia="fr-FR"/>
              </w:rPr>
            </w:pPr>
            <w:r w:rsidRPr="0051568F">
              <w:rPr>
                <w:rFonts w:ascii="Calibri" w:eastAsia="Times New Roman" w:hAnsi="Calibri" w:cs="Times New Roman"/>
                <w:b/>
                <w:bCs/>
                <w:lang w:eastAsia="fr-FR"/>
              </w:rPr>
              <w:t>MIVB-HAI</w:t>
            </w:r>
            <w:r w:rsidRPr="0051568F">
              <w:rPr>
                <w:rFonts w:ascii="Calibri" w:eastAsia="Times New Roman" w:hAnsi="Calibri" w:cs="Times New Roman"/>
                <w:b/>
                <w:bCs/>
                <w:lang w:val="en-US" w:eastAsia="fr-FR"/>
              </w:rPr>
              <w:t>​</w:t>
            </w:r>
          </w:p>
        </w:tc>
        <w:tc>
          <w:tcPr>
            <w:tcW w:w="1500" w:type="dxa"/>
            <w:hideMark/>
          </w:tcPr>
          <w:p w:rsidR="0051568F" w:rsidRPr="0051568F" w:rsidRDefault="0051568F" w:rsidP="0051568F">
            <w:pPr>
              <w:spacing w:before="100" w:beforeAutospacing="1" w:after="100" w:afterAutospacing="1"/>
              <w:textAlignment w:val="baseline"/>
              <w:rPr>
                <w:rFonts w:ascii="Times New Roman" w:eastAsia="Times New Roman" w:hAnsi="Times New Roman" w:cs="Times New Roman"/>
                <w:b/>
                <w:bCs/>
                <w:lang w:val="en-US" w:eastAsia="fr-FR"/>
              </w:rPr>
            </w:pPr>
            <w:r w:rsidRPr="0051568F">
              <w:rPr>
                <w:rFonts w:ascii="Calibri" w:eastAsia="Times New Roman" w:hAnsi="Calibri" w:cs="Times New Roman"/>
                <w:b/>
                <w:bCs/>
                <w:lang w:eastAsia="fr-FR"/>
              </w:rPr>
              <w:t>MVF</w:t>
            </w:r>
            <w:r w:rsidRPr="0051568F">
              <w:rPr>
                <w:rFonts w:ascii="Calibri" w:eastAsia="Times New Roman" w:hAnsi="Calibri" w:cs="Times New Roman"/>
                <w:b/>
                <w:bCs/>
                <w:lang w:val="en-US" w:eastAsia="fr-FR"/>
              </w:rPr>
              <w:t>​</w:t>
            </w:r>
          </w:p>
        </w:tc>
      </w:tr>
      <w:tr w:rsidR="0051568F" w:rsidRPr="0051568F" w:rsidTr="0051568F">
        <w:trPr>
          <w:trHeight w:val="424"/>
        </w:trPr>
        <w:tc>
          <w:tcPr>
            <w:tcW w:w="8940" w:type="dxa"/>
            <w:hideMark/>
          </w:tcPr>
          <w:p w:rsidR="0051568F" w:rsidRPr="0051568F" w:rsidRDefault="0051568F" w:rsidP="0051568F">
            <w:pPr>
              <w:spacing w:before="100" w:beforeAutospacing="1" w:after="100" w:afterAutospacing="1"/>
              <w:textAlignment w:val="baseline"/>
              <w:rPr>
                <w:rFonts w:ascii="Times New Roman" w:eastAsia="Times New Roman" w:hAnsi="Times New Roman" w:cs="Times New Roman"/>
                <w:color w:val="000000"/>
                <w:lang w:val="en-US" w:eastAsia="fr-FR"/>
              </w:rPr>
            </w:pPr>
            <w:r w:rsidRPr="0051568F">
              <w:rPr>
                <w:rFonts w:ascii="Calibri" w:eastAsia="Times New Roman" w:hAnsi="Calibri" w:cs="Times New Roman"/>
                <w:bCs/>
                <w:color w:val="000000"/>
                <w:lang w:eastAsia="fr-FR"/>
              </w:rPr>
              <w:t>BRIC</w:t>
            </w:r>
            <w:r w:rsidRPr="0051568F">
              <w:rPr>
                <w:rFonts w:ascii="Calibri" w:eastAsia="Times New Roman" w:hAnsi="Calibri" w:cs="Times New Roman"/>
                <w:color w:val="000000"/>
                <w:lang w:val="en-US" w:eastAsia="fr-FR"/>
              </w:rPr>
              <w:t>​</w:t>
            </w:r>
          </w:p>
        </w:tc>
        <w:tc>
          <w:tcPr>
            <w:tcW w:w="1740" w:type="dxa"/>
            <w:hideMark/>
          </w:tcPr>
          <w:p w:rsidR="0051568F" w:rsidRPr="0051568F" w:rsidRDefault="0051568F" w:rsidP="0051568F">
            <w:pPr>
              <w:spacing w:before="100" w:beforeAutospacing="1" w:after="100" w:afterAutospacing="1"/>
              <w:textAlignment w:val="baseline"/>
              <w:rPr>
                <w:rFonts w:ascii="Times New Roman" w:eastAsia="Times New Roman" w:hAnsi="Times New Roman" w:cs="Times New Roman"/>
                <w:color w:val="000000"/>
                <w:lang w:val="en-US" w:eastAsia="fr-FR"/>
              </w:rPr>
            </w:pPr>
            <w:r w:rsidRPr="0051568F">
              <w:rPr>
                <w:rFonts w:ascii="Calibri" w:eastAsia="Times New Roman" w:hAnsi="Calibri" w:cs="Times New Roman"/>
                <w:bCs/>
                <w:color w:val="000000"/>
                <w:lang w:eastAsia="fr-FR"/>
              </w:rPr>
              <w:t>X</w:t>
            </w:r>
            <w:r w:rsidRPr="0051568F">
              <w:rPr>
                <w:rFonts w:ascii="Calibri" w:eastAsia="Times New Roman" w:hAnsi="Calibri" w:cs="Times New Roman"/>
                <w:color w:val="000000"/>
                <w:lang w:val="en-US" w:eastAsia="fr-FR"/>
              </w:rPr>
              <w:t>​</w:t>
            </w:r>
          </w:p>
        </w:tc>
        <w:tc>
          <w:tcPr>
            <w:tcW w:w="1740" w:type="dxa"/>
            <w:hideMark/>
          </w:tcPr>
          <w:p w:rsidR="0051568F" w:rsidRPr="0051568F" w:rsidRDefault="0051568F" w:rsidP="0051568F">
            <w:pPr>
              <w:spacing w:before="100" w:beforeAutospacing="1" w:after="100" w:afterAutospacing="1"/>
              <w:textAlignment w:val="baseline"/>
              <w:rPr>
                <w:rFonts w:ascii="Times New Roman" w:eastAsia="Times New Roman" w:hAnsi="Times New Roman" w:cs="Times New Roman"/>
                <w:color w:val="000000"/>
                <w:lang w:val="en-US" w:eastAsia="fr-FR"/>
              </w:rPr>
            </w:pPr>
            <w:r w:rsidRPr="0051568F">
              <w:rPr>
                <w:rFonts w:ascii="Calibri" w:eastAsia="Times New Roman" w:hAnsi="Calibri" w:cs="Times New Roman"/>
                <w:bCs/>
                <w:color w:val="000000"/>
                <w:lang w:eastAsia="fr-FR"/>
              </w:rPr>
              <w:t>X</w:t>
            </w:r>
            <w:r w:rsidRPr="0051568F">
              <w:rPr>
                <w:rFonts w:ascii="Calibri" w:eastAsia="Times New Roman" w:hAnsi="Calibri" w:cs="Times New Roman"/>
                <w:color w:val="000000"/>
                <w:lang w:val="en-US" w:eastAsia="fr-FR"/>
              </w:rPr>
              <w:t>​</w:t>
            </w:r>
          </w:p>
        </w:tc>
        <w:tc>
          <w:tcPr>
            <w:tcW w:w="1500" w:type="dxa"/>
            <w:hideMark/>
          </w:tcPr>
          <w:p w:rsidR="0051568F" w:rsidRPr="0051568F" w:rsidRDefault="0051568F" w:rsidP="0051568F">
            <w:pPr>
              <w:spacing w:before="100" w:beforeAutospacing="1" w:after="100" w:afterAutospacing="1"/>
              <w:textAlignment w:val="baseline"/>
              <w:rPr>
                <w:rFonts w:ascii="Times New Roman" w:eastAsia="Times New Roman" w:hAnsi="Times New Roman" w:cs="Times New Roman"/>
                <w:color w:val="000000"/>
                <w:lang w:eastAsia="fr-FR"/>
              </w:rPr>
            </w:pPr>
            <w:r w:rsidRPr="0051568F">
              <w:rPr>
                <w:rFonts w:ascii="Calibri" w:eastAsia="Times New Roman" w:hAnsi="Calibri" w:cs="Times New Roman"/>
                <w:color w:val="000000"/>
                <w:lang w:eastAsia="fr-FR"/>
              </w:rPr>
              <w:t>​</w:t>
            </w:r>
          </w:p>
        </w:tc>
      </w:tr>
      <w:tr w:rsidR="0051568F" w:rsidRPr="0051568F" w:rsidTr="0051568F">
        <w:trPr>
          <w:trHeight w:val="402"/>
        </w:trPr>
        <w:tc>
          <w:tcPr>
            <w:tcW w:w="8940" w:type="dxa"/>
            <w:hideMark/>
          </w:tcPr>
          <w:p w:rsidR="0051568F" w:rsidRPr="0051568F" w:rsidRDefault="0051568F" w:rsidP="0051568F">
            <w:pPr>
              <w:spacing w:before="100" w:beforeAutospacing="1" w:after="100" w:afterAutospacing="1"/>
              <w:textAlignment w:val="baseline"/>
              <w:rPr>
                <w:rFonts w:ascii="Times New Roman" w:eastAsia="Times New Roman" w:hAnsi="Times New Roman" w:cs="Times New Roman"/>
                <w:color w:val="000000"/>
                <w:lang w:eastAsia="fr-FR"/>
              </w:rPr>
            </w:pPr>
            <w:r w:rsidRPr="0051568F">
              <w:rPr>
                <w:rFonts w:ascii="Calibri" w:eastAsia="Times New Roman" w:hAnsi="Calibri" w:cs="Times New Roman"/>
                <w:bCs/>
                <w:color w:val="000000"/>
                <w:lang w:eastAsia="fr-FR"/>
              </w:rPr>
              <w:t>Kyste du cholédoque</w:t>
            </w:r>
            <w:r w:rsidRPr="0051568F">
              <w:rPr>
                <w:rFonts w:ascii="Calibri" w:eastAsia="Times New Roman" w:hAnsi="Calibri" w:cs="Times New Roman"/>
                <w:color w:val="000000"/>
                <w:lang w:eastAsia="fr-FR"/>
              </w:rPr>
              <w:t>​</w:t>
            </w:r>
          </w:p>
        </w:tc>
        <w:tc>
          <w:tcPr>
            <w:tcW w:w="1740" w:type="dxa"/>
            <w:hideMark/>
          </w:tcPr>
          <w:p w:rsidR="0051568F" w:rsidRPr="0051568F" w:rsidRDefault="0051568F" w:rsidP="0051568F">
            <w:pPr>
              <w:spacing w:before="100" w:beforeAutospacing="1" w:after="100" w:afterAutospacing="1"/>
              <w:textAlignment w:val="baseline"/>
              <w:rPr>
                <w:rFonts w:ascii="Times New Roman" w:eastAsia="Times New Roman" w:hAnsi="Times New Roman" w:cs="Times New Roman"/>
                <w:color w:val="000000"/>
                <w:lang w:val="en-US" w:eastAsia="fr-FR"/>
              </w:rPr>
            </w:pPr>
            <w:r w:rsidRPr="0051568F">
              <w:rPr>
                <w:rFonts w:ascii="Calibri" w:eastAsia="Times New Roman" w:hAnsi="Calibri" w:cs="Times New Roman"/>
                <w:bCs/>
                <w:color w:val="000000"/>
                <w:lang w:eastAsia="fr-FR"/>
              </w:rPr>
              <w:t>X</w:t>
            </w:r>
            <w:r w:rsidRPr="0051568F">
              <w:rPr>
                <w:rFonts w:ascii="Calibri" w:eastAsia="Times New Roman" w:hAnsi="Calibri" w:cs="Times New Roman"/>
                <w:color w:val="000000"/>
                <w:lang w:val="en-US" w:eastAsia="fr-FR"/>
              </w:rPr>
              <w:t>​</w:t>
            </w:r>
          </w:p>
        </w:tc>
        <w:tc>
          <w:tcPr>
            <w:tcW w:w="1740" w:type="dxa"/>
            <w:hideMark/>
          </w:tcPr>
          <w:p w:rsidR="0051568F" w:rsidRPr="0051568F" w:rsidRDefault="0051568F" w:rsidP="0051568F">
            <w:pPr>
              <w:spacing w:before="100" w:beforeAutospacing="1" w:after="100" w:afterAutospacing="1"/>
              <w:textAlignment w:val="baseline"/>
              <w:rPr>
                <w:rFonts w:ascii="Times New Roman" w:eastAsia="Times New Roman" w:hAnsi="Times New Roman" w:cs="Times New Roman"/>
                <w:color w:val="000000"/>
                <w:lang w:val="en-US" w:eastAsia="fr-FR"/>
              </w:rPr>
            </w:pPr>
            <w:r w:rsidRPr="0051568F">
              <w:rPr>
                <w:rFonts w:ascii="Calibri" w:eastAsia="Times New Roman" w:hAnsi="Calibri" w:cs="Times New Roman"/>
                <w:bCs/>
                <w:color w:val="000000"/>
                <w:lang w:eastAsia="fr-FR"/>
              </w:rPr>
              <w:t>X</w:t>
            </w:r>
            <w:r w:rsidRPr="0051568F">
              <w:rPr>
                <w:rFonts w:ascii="Calibri" w:eastAsia="Times New Roman" w:hAnsi="Calibri" w:cs="Times New Roman"/>
                <w:color w:val="000000"/>
                <w:lang w:val="en-US" w:eastAsia="fr-FR"/>
              </w:rPr>
              <w:t>​</w:t>
            </w:r>
          </w:p>
        </w:tc>
        <w:tc>
          <w:tcPr>
            <w:tcW w:w="1500" w:type="dxa"/>
            <w:hideMark/>
          </w:tcPr>
          <w:p w:rsidR="0051568F" w:rsidRPr="0051568F" w:rsidRDefault="0051568F" w:rsidP="0051568F">
            <w:pPr>
              <w:spacing w:before="100" w:beforeAutospacing="1" w:after="100" w:afterAutospacing="1"/>
              <w:textAlignment w:val="baseline"/>
              <w:rPr>
                <w:rFonts w:ascii="Times New Roman" w:eastAsia="Times New Roman" w:hAnsi="Times New Roman" w:cs="Times New Roman"/>
                <w:color w:val="000000"/>
                <w:lang w:eastAsia="fr-FR"/>
              </w:rPr>
            </w:pPr>
            <w:r w:rsidRPr="0051568F">
              <w:rPr>
                <w:rFonts w:ascii="Calibri" w:eastAsia="Times New Roman" w:hAnsi="Calibri" w:cs="Times New Roman"/>
                <w:color w:val="000000"/>
                <w:lang w:eastAsia="fr-FR"/>
              </w:rPr>
              <w:t>​</w:t>
            </w:r>
          </w:p>
        </w:tc>
      </w:tr>
      <w:tr w:rsidR="0051568F" w:rsidRPr="0051568F" w:rsidTr="0051568F">
        <w:trPr>
          <w:trHeight w:val="407"/>
        </w:trPr>
        <w:tc>
          <w:tcPr>
            <w:tcW w:w="8940" w:type="dxa"/>
            <w:hideMark/>
          </w:tcPr>
          <w:p w:rsidR="0051568F" w:rsidRPr="0051568F" w:rsidRDefault="0051568F" w:rsidP="0051568F">
            <w:pPr>
              <w:spacing w:before="100" w:beforeAutospacing="1" w:after="100" w:afterAutospacing="1"/>
              <w:textAlignment w:val="baseline"/>
              <w:rPr>
                <w:rFonts w:ascii="Times New Roman" w:eastAsia="Times New Roman" w:hAnsi="Times New Roman" w:cs="Times New Roman"/>
                <w:color w:val="000000"/>
                <w:lang w:val="en-US" w:eastAsia="fr-FR"/>
              </w:rPr>
            </w:pPr>
            <w:r w:rsidRPr="0051568F">
              <w:rPr>
                <w:rFonts w:ascii="Calibri" w:eastAsia="Times New Roman" w:hAnsi="Calibri" w:cs="Times New Roman"/>
                <w:bCs/>
                <w:color w:val="000000"/>
                <w:lang w:eastAsia="fr-FR"/>
              </w:rPr>
              <w:t>LPAC</w:t>
            </w:r>
            <w:r w:rsidRPr="0051568F">
              <w:rPr>
                <w:rFonts w:ascii="Calibri" w:eastAsia="Times New Roman" w:hAnsi="Calibri" w:cs="Times New Roman"/>
                <w:color w:val="000000"/>
                <w:lang w:val="en-US" w:eastAsia="fr-FR"/>
              </w:rPr>
              <w:t>​</w:t>
            </w:r>
          </w:p>
        </w:tc>
        <w:tc>
          <w:tcPr>
            <w:tcW w:w="1740" w:type="dxa"/>
            <w:hideMark/>
          </w:tcPr>
          <w:p w:rsidR="0051568F" w:rsidRPr="0051568F" w:rsidRDefault="0051568F" w:rsidP="0051568F">
            <w:pPr>
              <w:spacing w:before="100" w:beforeAutospacing="1" w:after="100" w:afterAutospacing="1"/>
              <w:textAlignment w:val="baseline"/>
              <w:rPr>
                <w:rFonts w:ascii="Times New Roman" w:eastAsia="Times New Roman" w:hAnsi="Times New Roman" w:cs="Times New Roman"/>
                <w:color w:val="000000"/>
                <w:lang w:val="en-US" w:eastAsia="fr-FR"/>
              </w:rPr>
            </w:pPr>
            <w:r w:rsidRPr="0051568F">
              <w:rPr>
                <w:rFonts w:ascii="Calibri" w:eastAsia="Times New Roman" w:hAnsi="Calibri" w:cs="Times New Roman"/>
                <w:bCs/>
                <w:color w:val="000000"/>
                <w:lang w:eastAsia="fr-FR"/>
              </w:rPr>
              <w:t>X</w:t>
            </w:r>
            <w:r w:rsidRPr="0051568F">
              <w:rPr>
                <w:rFonts w:ascii="Calibri" w:eastAsia="Times New Roman" w:hAnsi="Calibri" w:cs="Times New Roman"/>
                <w:color w:val="000000"/>
                <w:lang w:val="en-US" w:eastAsia="fr-FR"/>
              </w:rPr>
              <w:t>​</w:t>
            </w:r>
          </w:p>
        </w:tc>
        <w:tc>
          <w:tcPr>
            <w:tcW w:w="1740" w:type="dxa"/>
            <w:hideMark/>
          </w:tcPr>
          <w:p w:rsidR="0051568F" w:rsidRPr="0051568F" w:rsidRDefault="0051568F" w:rsidP="0051568F">
            <w:pPr>
              <w:spacing w:before="100" w:beforeAutospacing="1" w:after="100" w:afterAutospacing="1"/>
              <w:textAlignment w:val="baseline"/>
              <w:rPr>
                <w:rFonts w:ascii="Times New Roman" w:eastAsia="Times New Roman" w:hAnsi="Times New Roman" w:cs="Times New Roman"/>
                <w:color w:val="000000"/>
                <w:lang w:val="en-US" w:eastAsia="fr-FR"/>
              </w:rPr>
            </w:pPr>
            <w:r w:rsidRPr="0051568F">
              <w:rPr>
                <w:rFonts w:ascii="Calibri" w:eastAsia="Times New Roman" w:hAnsi="Calibri" w:cs="Times New Roman"/>
                <w:bCs/>
                <w:color w:val="000000"/>
                <w:lang w:eastAsia="fr-FR"/>
              </w:rPr>
              <w:t>X</w:t>
            </w:r>
            <w:r w:rsidRPr="0051568F">
              <w:rPr>
                <w:rFonts w:ascii="Calibri" w:eastAsia="Times New Roman" w:hAnsi="Calibri" w:cs="Times New Roman"/>
                <w:color w:val="000000"/>
                <w:lang w:val="en-US" w:eastAsia="fr-FR"/>
              </w:rPr>
              <w:t>​</w:t>
            </w:r>
          </w:p>
        </w:tc>
        <w:tc>
          <w:tcPr>
            <w:tcW w:w="1500" w:type="dxa"/>
            <w:hideMark/>
          </w:tcPr>
          <w:p w:rsidR="0051568F" w:rsidRPr="0051568F" w:rsidRDefault="0051568F" w:rsidP="0051568F">
            <w:pPr>
              <w:spacing w:before="100" w:beforeAutospacing="1" w:after="100" w:afterAutospacing="1"/>
              <w:textAlignment w:val="baseline"/>
              <w:rPr>
                <w:rFonts w:ascii="Times New Roman" w:eastAsia="Times New Roman" w:hAnsi="Times New Roman" w:cs="Times New Roman"/>
                <w:color w:val="000000"/>
                <w:lang w:eastAsia="fr-FR"/>
              </w:rPr>
            </w:pPr>
            <w:r w:rsidRPr="0051568F">
              <w:rPr>
                <w:rFonts w:ascii="Calibri" w:eastAsia="Times New Roman" w:hAnsi="Calibri" w:cs="Times New Roman"/>
                <w:color w:val="000000"/>
                <w:lang w:eastAsia="fr-FR"/>
              </w:rPr>
              <w:t>​</w:t>
            </w:r>
          </w:p>
        </w:tc>
      </w:tr>
      <w:tr w:rsidR="0051568F" w:rsidRPr="0051568F" w:rsidTr="0051568F">
        <w:trPr>
          <w:trHeight w:val="428"/>
        </w:trPr>
        <w:tc>
          <w:tcPr>
            <w:tcW w:w="8940" w:type="dxa"/>
            <w:hideMark/>
          </w:tcPr>
          <w:p w:rsidR="0051568F" w:rsidRPr="0051568F" w:rsidRDefault="0051568F" w:rsidP="0051568F">
            <w:pPr>
              <w:spacing w:before="100" w:beforeAutospacing="1" w:after="100" w:afterAutospacing="1"/>
              <w:textAlignment w:val="baseline"/>
              <w:rPr>
                <w:rFonts w:ascii="Times New Roman" w:eastAsia="Times New Roman" w:hAnsi="Times New Roman" w:cs="Times New Roman"/>
                <w:color w:val="000000"/>
                <w:lang w:eastAsia="fr-FR"/>
              </w:rPr>
            </w:pPr>
            <w:r w:rsidRPr="0051568F">
              <w:rPr>
                <w:rFonts w:ascii="Calibri" w:eastAsia="Times New Roman" w:hAnsi="Calibri" w:cs="Times New Roman"/>
                <w:bCs/>
                <w:color w:val="000000"/>
                <w:lang w:eastAsia="fr-FR"/>
              </w:rPr>
              <w:t>Lithiase intrahépatique primitive</w:t>
            </w:r>
            <w:r w:rsidRPr="0051568F">
              <w:rPr>
                <w:rFonts w:ascii="Calibri" w:eastAsia="Times New Roman" w:hAnsi="Calibri" w:cs="Times New Roman"/>
                <w:color w:val="000000"/>
                <w:lang w:eastAsia="fr-FR"/>
              </w:rPr>
              <w:t>​</w:t>
            </w:r>
          </w:p>
        </w:tc>
        <w:tc>
          <w:tcPr>
            <w:tcW w:w="1740" w:type="dxa"/>
            <w:hideMark/>
          </w:tcPr>
          <w:p w:rsidR="0051568F" w:rsidRPr="0051568F" w:rsidRDefault="0051568F" w:rsidP="0051568F">
            <w:pPr>
              <w:spacing w:before="100" w:beforeAutospacing="1" w:after="100" w:afterAutospacing="1"/>
              <w:textAlignment w:val="baseline"/>
              <w:rPr>
                <w:rFonts w:ascii="Times New Roman" w:eastAsia="Times New Roman" w:hAnsi="Times New Roman" w:cs="Times New Roman"/>
                <w:color w:val="000000"/>
                <w:lang w:val="en-US" w:eastAsia="fr-FR"/>
              </w:rPr>
            </w:pPr>
            <w:r w:rsidRPr="0051568F">
              <w:rPr>
                <w:rFonts w:ascii="Calibri" w:eastAsia="Times New Roman" w:hAnsi="Calibri" w:cs="Times New Roman"/>
                <w:bCs/>
                <w:color w:val="000000"/>
                <w:lang w:eastAsia="fr-FR"/>
              </w:rPr>
              <w:t>X</w:t>
            </w:r>
            <w:r w:rsidRPr="0051568F">
              <w:rPr>
                <w:rFonts w:ascii="Calibri" w:eastAsia="Times New Roman" w:hAnsi="Calibri" w:cs="Times New Roman"/>
                <w:color w:val="000000"/>
                <w:lang w:val="en-US" w:eastAsia="fr-FR"/>
              </w:rPr>
              <w:t>​</w:t>
            </w:r>
          </w:p>
        </w:tc>
        <w:tc>
          <w:tcPr>
            <w:tcW w:w="1740" w:type="dxa"/>
            <w:hideMark/>
          </w:tcPr>
          <w:p w:rsidR="0051568F" w:rsidRPr="0051568F" w:rsidRDefault="0051568F" w:rsidP="0051568F">
            <w:pPr>
              <w:spacing w:before="100" w:beforeAutospacing="1" w:after="100" w:afterAutospacing="1"/>
              <w:textAlignment w:val="baseline"/>
              <w:rPr>
                <w:rFonts w:ascii="Times New Roman" w:eastAsia="Times New Roman" w:hAnsi="Times New Roman" w:cs="Times New Roman"/>
                <w:color w:val="000000"/>
                <w:lang w:val="en-US" w:eastAsia="fr-FR"/>
              </w:rPr>
            </w:pPr>
            <w:r w:rsidRPr="0051568F">
              <w:rPr>
                <w:rFonts w:ascii="Calibri" w:eastAsia="Times New Roman" w:hAnsi="Calibri" w:cs="Times New Roman"/>
                <w:bCs/>
                <w:color w:val="000000"/>
                <w:lang w:eastAsia="fr-FR"/>
              </w:rPr>
              <w:t>X</w:t>
            </w:r>
            <w:r w:rsidRPr="0051568F">
              <w:rPr>
                <w:rFonts w:ascii="Calibri" w:eastAsia="Times New Roman" w:hAnsi="Calibri" w:cs="Times New Roman"/>
                <w:color w:val="000000"/>
                <w:lang w:val="en-US" w:eastAsia="fr-FR"/>
              </w:rPr>
              <w:t>​</w:t>
            </w:r>
          </w:p>
        </w:tc>
        <w:tc>
          <w:tcPr>
            <w:tcW w:w="1500" w:type="dxa"/>
            <w:hideMark/>
          </w:tcPr>
          <w:p w:rsidR="0051568F" w:rsidRPr="0051568F" w:rsidRDefault="0051568F" w:rsidP="0051568F">
            <w:pPr>
              <w:spacing w:before="100" w:beforeAutospacing="1" w:after="100" w:afterAutospacing="1"/>
              <w:textAlignment w:val="baseline"/>
              <w:rPr>
                <w:rFonts w:ascii="Times New Roman" w:eastAsia="Times New Roman" w:hAnsi="Times New Roman" w:cs="Times New Roman"/>
                <w:color w:val="000000"/>
                <w:lang w:eastAsia="fr-FR"/>
              </w:rPr>
            </w:pPr>
            <w:r w:rsidRPr="0051568F">
              <w:rPr>
                <w:rFonts w:ascii="Calibri" w:eastAsia="Times New Roman" w:hAnsi="Calibri" w:cs="Times New Roman"/>
                <w:color w:val="000000"/>
                <w:lang w:eastAsia="fr-FR"/>
              </w:rPr>
              <w:t>​</w:t>
            </w:r>
          </w:p>
        </w:tc>
      </w:tr>
      <w:tr w:rsidR="0051568F" w:rsidRPr="0051568F" w:rsidTr="0051568F">
        <w:trPr>
          <w:trHeight w:val="422"/>
        </w:trPr>
        <w:tc>
          <w:tcPr>
            <w:tcW w:w="8940" w:type="dxa"/>
            <w:hideMark/>
          </w:tcPr>
          <w:p w:rsidR="0051568F" w:rsidRPr="0051568F" w:rsidRDefault="0051568F" w:rsidP="0051568F">
            <w:pPr>
              <w:spacing w:before="100" w:beforeAutospacing="1" w:after="100" w:afterAutospacing="1"/>
              <w:textAlignment w:val="baseline"/>
              <w:rPr>
                <w:rFonts w:ascii="Times New Roman" w:eastAsia="Times New Roman" w:hAnsi="Times New Roman" w:cs="Times New Roman"/>
                <w:color w:val="000000"/>
                <w:lang w:val="en-US" w:eastAsia="fr-FR"/>
              </w:rPr>
            </w:pPr>
            <w:r w:rsidRPr="0051568F">
              <w:rPr>
                <w:rFonts w:ascii="Calibri" w:eastAsia="Times New Roman" w:hAnsi="Calibri" w:cs="Times New Roman"/>
                <w:bCs/>
                <w:color w:val="000000"/>
                <w:lang w:eastAsia="fr-FR"/>
              </w:rPr>
              <w:t>Fibrose hépatique congénitale </w:t>
            </w:r>
            <w:r w:rsidRPr="0051568F">
              <w:rPr>
                <w:rFonts w:ascii="Calibri" w:eastAsia="Times New Roman" w:hAnsi="Calibri" w:cs="Times New Roman"/>
                <w:color w:val="000000"/>
                <w:lang w:val="en-US" w:eastAsia="fr-FR"/>
              </w:rPr>
              <w:t>​</w:t>
            </w:r>
          </w:p>
        </w:tc>
        <w:tc>
          <w:tcPr>
            <w:tcW w:w="1740" w:type="dxa"/>
            <w:hideMark/>
          </w:tcPr>
          <w:p w:rsidR="0051568F" w:rsidRPr="0051568F" w:rsidRDefault="0051568F" w:rsidP="0051568F">
            <w:pPr>
              <w:spacing w:before="100" w:beforeAutospacing="1" w:after="100" w:afterAutospacing="1"/>
              <w:textAlignment w:val="baseline"/>
              <w:rPr>
                <w:rFonts w:ascii="Times New Roman" w:eastAsia="Times New Roman" w:hAnsi="Times New Roman" w:cs="Times New Roman"/>
                <w:color w:val="000000"/>
                <w:lang w:val="en-US" w:eastAsia="fr-FR"/>
              </w:rPr>
            </w:pPr>
            <w:r w:rsidRPr="0051568F">
              <w:rPr>
                <w:rFonts w:ascii="Calibri" w:eastAsia="Times New Roman" w:hAnsi="Calibri" w:cs="Times New Roman"/>
                <w:bCs/>
                <w:color w:val="000000"/>
                <w:lang w:eastAsia="fr-FR"/>
              </w:rPr>
              <w:t>X</w:t>
            </w:r>
            <w:r w:rsidRPr="0051568F">
              <w:rPr>
                <w:rFonts w:ascii="Calibri" w:eastAsia="Times New Roman" w:hAnsi="Calibri" w:cs="Times New Roman"/>
                <w:color w:val="000000"/>
                <w:lang w:val="en-US" w:eastAsia="fr-FR"/>
              </w:rPr>
              <w:t>​</w:t>
            </w:r>
          </w:p>
        </w:tc>
        <w:tc>
          <w:tcPr>
            <w:tcW w:w="1740" w:type="dxa"/>
            <w:hideMark/>
          </w:tcPr>
          <w:p w:rsidR="0051568F" w:rsidRPr="0051568F" w:rsidRDefault="0051568F" w:rsidP="0051568F">
            <w:pPr>
              <w:spacing w:before="100" w:beforeAutospacing="1" w:after="100" w:afterAutospacing="1"/>
              <w:textAlignment w:val="baseline"/>
              <w:rPr>
                <w:rFonts w:ascii="Times New Roman" w:eastAsia="Times New Roman" w:hAnsi="Times New Roman" w:cs="Times New Roman"/>
                <w:color w:val="000000"/>
                <w:lang w:val="en-US" w:eastAsia="fr-FR"/>
              </w:rPr>
            </w:pPr>
            <w:r w:rsidRPr="0051568F">
              <w:rPr>
                <w:rFonts w:ascii="Calibri" w:eastAsia="Times New Roman" w:hAnsi="Calibri" w:cs="Times New Roman"/>
                <w:bCs/>
                <w:color w:val="000000"/>
                <w:lang w:eastAsia="fr-FR"/>
              </w:rPr>
              <w:t>X</w:t>
            </w:r>
            <w:r w:rsidRPr="0051568F">
              <w:rPr>
                <w:rFonts w:ascii="Calibri" w:eastAsia="Times New Roman" w:hAnsi="Calibri" w:cs="Times New Roman"/>
                <w:color w:val="000000"/>
                <w:lang w:val="en-US" w:eastAsia="fr-FR"/>
              </w:rPr>
              <w:t>​</w:t>
            </w:r>
          </w:p>
        </w:tc>
        <w:tc>
          <w:tcPr>
            <w:tcW w:w="1500" w:type="dxa"/>
            <w:hideMark/>
          </w:tcPr>
          <w:p w:rsidR="0051568F" w:rsidRPr="0051568F" w:rsidRDefault="0051568F" w:rsidP="0051568F">
            <w:pPr>
              <w:spacing w:before="100" w:beforeAutospacing="1" w:after="100" w:afterAutospacing="1"/>
              <w:textAlignment w:val="baseline"/>
              <w:rPr>
                <w:rFonts w:ascii="Times New Roman" w:eastAsia="Times New Roman" w:hAnsi="Times New Roman" w:cs="Times New Roman"/>
                <w:color w:val="000000"/>
                <w:lang w:val="en-US" w:eastAsia="fr-FR"/>
              </w:rPr>
            </w:pPr>
            <w:r w:rsidRPr="0051568F">
              <w:rPr>
                <w:rFonts w:ascii="Calibri" w:eastAsia="Times New Roman" w:hAnsi="Calibri" w:cs="Times New Roman"/>
                <w:bCs/>
                <w:color w:val="000000"/>
                <w:lang w:eastAsia="fr-FR"/>
              </w:rPr>
              <w:t>X</w:t>
            </w:r>
            <w:r w:rsidRPr="0051568F">
              <w:rPr>
                <w:rFonts w:ascii="Calibri" w:eastAsia="Times New Roman" w:hAnsi="Calibri" w:cs="Times New Roman"/>
                <w:color w:val="000000"/>
                <w:lang w:val="en-US" w:eastAsia="fr-FR"/>
              </w:rPr>
              <w:t>​</w:t>
            </w:r>
          </w:p>
        </w:tc>
      </w:tr>
      <w:tr w:rsidR="0051568F" w:rsidRPr="0051568F" w:rsidTr="0051568F">
        <w:trPr>
          <w:trHeight w:val="542"/>
        </w:trPr>
        <w:tc>
          <w:tcPr>
            <w:tcW w:w="8940" w:type="dxa"/>
            <w:hideMark/>
          </w:tcPr>
          <w:p w:rsidR="0051568F" w:rsidRPr="0051568F" w:rsidRDefault="0051568F" w:rsidP="0051568F">
            <w:pPr>
              <w:spacing w:before="100" w:beforeAutospacing="1" w:after="100" w:afterAutospacing="1"/>
              <w:textAlignment w:val="baseline"/>
              <w:rPr>
                <w:rFonts w:ascii="Times New Roman" w:eastAsia="Times New Roman" w:hAnsi="Times New Roman" w:cs="Times New Roman"/>
                <w:color w:val="000000"/>
                <w:lang w:eastAsia="fr-FR"/>
              </w:rPr>
            </w:pPr>
            <w:r w:rsidRPr="0051568F">
              <w:rPr>
                <w:rFonts w:ascii="Calibri" w:eastAsia="Times New Roman" w:hAnsi="Calibri" w:cs="Times New Roman"/>
                <w:bCs/>
                <w:color w:val="000000"/>
                <w:lang w:eastAsia="fr-FR"/>
              </w:rPr>
              <w:t xml:space="preserve">Maladie de </w:t>
            </w:r>
            <w:proofErr w:type="spellStart"/>
            <w:r w:rsidRPr="0051568F">
              <w:rPr>
                <w:rFonts w:ascii="Calibri" w:eastAsia="Times New Roman" w:hAnsi="Calibri" w:cs="Times New Roman"/>
                <w:bCs/>
                <w:color w:val="000000"/>
                <w:lang w:eastAsia="fr-FR"/>
              </w:rPr>
              <w:t>Caroli</w:t>
            </w:r>
            <w:proofErr w:type="spellEnd"/>
            <w:r w:rsidRPr="0051568F">
              <w:rPr>
                <w:rFonts w:ascii="Calibri" w:eastAsia="Times New Roman" w:hAnsi="Calibri" w:cs="Times New Roman"/>
                <w:color w:val="000000"/>
                <w:lang w:eastAsia="fr-FR"/>
              </w:rPr>
              <w:t>​</w:t>
            </w:r>
          </w:p>
        </w:tc>
        <w:tc>
          <w:tcPr>
            <w:tcW w:w="1740" w:type="dxa"/>
            <w:hideMark/>
          </w:tcPr>
          <w:p w:rsidR="0051568F" w:rsidRPr="0051568F" w:rsidRDefault="0051568F" w:rsidP="0051568F">
            <w:pPr>
              <w:spacing w:before="100" w:beforeAutospacing="1" w:after="100" w:afterAutospacing="1"/>
              <w:textAlignment w:val="baseline"/>
              <w:rPr>
                <w:rFonts w:ascii="Times New Roman" w:eastAsia="Times New Roman" w:hAnsi="Times New Roman" w:cs="Times New Roman"/>
                <w:color w:val="000000"/>
                <w:lang w:val="en-US" w:eastAsia="fr-FR"/>
              </w:rPr>
            </w:pPr>
            <w:r w:rsidRPr="0051568F">
              <w:rPr>
                <w:rFonts w:ascii="Calibri" w:eastAsia="Times New Roman" w:hAnsi="Calibri" w:cs="Times New Roman"/>
                <w:bCs/>
                <w:color w:val="000000"/>
                <w:lang w:eastAsia="fr-FR"/>
              </w:rPr>
              <w:t>X</w:t>
            </w:r>
            <w:r w:rsidRPr="0051568F">
              <w:rPr>
                <w:rFonts w:ascii="Calibri" w:eastAsia="Times New Roman" w:hAnsi="Calibri" w:cs="Times New Roman"/>
                <w:color w:val="000000"/>
                <w:lang w:val="en-US" w:eastAsia="fr-FR"/>
              </w:rPr>
              <w:t>​</w:t>
            </w:r>
          </w:p>
        </w:tc>
        <w:tc>
          <w:tcPr>
            <w:tcW w:w="1740" w:type="dxa"/>
            <w:hideMark/>
          </w:tcPr>
          <w:p w:rsidR="0051568F" w:rsidRPr="0051568F" w:rsidRDefault="0051568F" w:rsidP="0051568F">
            <w:pPr>
              <w:spacing w:before="100" w:beforeAutospacing="1" w:after="100" w:afterAutospacing="1"/>
              <w:textAlignment w:val="baseline"/>
              <w:rPr>
                <w:rFonts w:ascii="Times New Roman" w:eastAsia="Times New Roman" w:hAnsi="Times New Roman" w:cs="Times New Roman"/>
                <w:color w:val="000000"/>
                <w:lang w:val="en-US" w:eastAsia="fr-FR"/>
              </w:rPr>
            </w:pPr>
            <w:r w:rsidRPr="0051568F">
              <w:rPr>
                <w:rFonts w:ascii="Calibri" w:eastAsia="Times New Roman" w:hAnsi="Calibri" w:cs="Times New Roman"/>
                <w:bCs/>
                <w:color w:val="000000"/>
                <w:lang w:eastAsia="fr-FR"/>
              </w:rPr>
              <w:t>X</w:t>
            </w:r>
            <w:r w:rsidRPr="0051568F">
              <w:rPr>
                <w:rFonts w:ascii="Calibri" w:eastAsia="Times New Roman" w:hAnsi="Calibri" w:cs="Times New Roman"/>
                <w:color w:val="000000"/>
                <w:lang w:val="en-US" w:eastAsia="fr-FR"/>
              </w:rPr>
              <w:t>​</w:t>
            </w:r>
          </w:p>
        </w:tc>
        <w:tc>
          <w:tcPr>
            <w:tcW w:w="1500" w:type="dxa"/>
            <w:hideMark/>
          </w:tcPr>
          <w:p w:rsidR="0051568F" w:rsidRPr="0051568F" w:rsidRDefault="0051568F" w:rsidP="0051568F">
            <w:pPr>
              <w:spacing w:before="100" w:beforeAutospacing="1" w:after="100" w:afterAutospacing="1"/>
              <w:textAlignment w:val="baseline"/>
              <w:rPr>
                <w:rFonts w:ascii="Times New Roman" w:eastAsia="Times New Roman" w:hAnsi="Times New Roman" w:cs="Times New Roman"/>
                <w:color w:val="000000"/>
                <w:lang w:val="en-US" w:eastAsia="fr-FR"/>
              </w:rPr>
            </w:pPr>
            <w:r w:rsidRPr="0051568F">
              <w:rPr>
                <w:rFonts w:ascii="Calibri" w:eastAsia="Times New Roman" w:hAnsi="Calibri" w:cs="Times New Roman"/>
                <w:bCs/>
                <w:color w:val="000000"/>
                <w:lang w:eastAsia="fr-FR"/>
              </w:rPr>
              <w:t>X</w:t>
            </w:r>
            <w:r w:rsidRPr="0051568F">
              <w:rPr>
                <w:rFonts w:ascii="Calibri" w:eastAsia="Times New Roman" w:hAnsi="Calibri" w:cs="Times New Roman"/>
                <w:color w:val="000000"/>
                <w:lang w:val="en-US" w:eastAsia="fr-FR"/>
              </w:rPr>
              <w:t>​</w:t>
            </w:r>
          </w:p>
        </w:tc>
      </w:tr>
      <w:tr w:rsidR="0051568F" w:rsidRPr="0051568F" w:rsidTr="0051568F">
        <w:trPr>
          <w:trHeight w:val="422"/>
        </w:trPr>
        <w:tc>
          <w:tcPr>
            <w:tcW w:w="8940" w:type="dxa"/>
            <w:hideMark/>
          </w:tcPr>
          <w:p w:rsidR="0051568F" w:rsidRPr="0051568F" w:rsidRDefault="0051568F" w:rsidP="0051568F">
            <w:pPr>
              <w:spacing w:before="100" w:beforeAutospacing="1" w:after="100" w:afterAutospacing="1"/>
              <w:textAlignment w:val="baseline"/>
              <w:rPr>
                <w:rFonts w:ascii="Times New Roman" w:eastAsia="Times New Roman" w:hAnsi="Times New Roman" w:cs="Times New Roman"/>
                <w:color w:val="000000"/>
                <w:lang w:val="en-US" w:eastAsia="fr-FR"/>
              </w:rPr>
            </w:pPr>
            <w:r w:rsidRPr="0051568F">
              <w:rPr>
                <w:rFonts w:ascii="Calibri" w:eastAsia="Times New Roman" w:hAnsi="Calibri" w:cs="Times New Roman"/>
                <w:bCs/>
                <w:color w:val="000000"/>
                <w:lang w:eastAsia="fr-FR"/>
              </w:rPr>
              <w:t>Cholangite ischémique</w:t>
            </w:r>
            <w:r w:rsidRPr="0051568F">
              <w:rPr>
                <w:rFonts w:ascii="Calibri" w:eastAsia="Times New Roman" w:hAnsi="Calibri" w:cs="Times New Roman"/>
                <w:color w:val="000000"/>
                <w:lang w:val="en-US" w:eastAsia="fr-FR"/>
              </w:rPr>
              <w:t>​</w:t>
            </w:r>
          </w:p>
        </w:tc>
        <w:tc>
          <w:tcPr>
            <w:tcW w:w="1740" w:type="dxa"/>
            <w:hideMark/>
          </w:tcPr>
          <w:p w:rsidR="0051568F" w:rsidRPr="0051568F" w:rsidRDefault="0051568F" w:rsidP="0051568F">
            <w:pPr>
              <w:spacing w:before="100" w:beforeAutospacing="1" w:after="100" w:afterAutospacing="1"/>
              <w:textAlignment w:val="baseline"/>
              <w:rPr>
                <w:rFonts w:ascii="Times New Roman" w:eastAsia="Times New Roman" w:hAnsi="Times New Roman" w:cs="Times New Roman"/>
                <w:color w:val="000000"/>
                <w:lang w:eastAsia="fr-FR"/>
              </w:rPr>
            </w:pPr>
            <w:r w:rsidRPr="0051568F">
              <w:rPr>
                <w:rFonts w:ascii="Calibri" w:eastAsia="Times New Roman" w:hAnsi="Calibri" w:cs="Times New Roman"/>
                <w:color w:val="000000"/>
                <w:lang w:eastAsia="fr-FR"/>
              </w:rPr>
              <w:t>​</w:t>
            </w:r>
          </w:p>
        </w:tc>
        <w:tc>
          <w:tcPr>
            <w:tcW w:w="1740" w:type="dxa"/>
            <w:hideMark/>
          </w:tcPr>
          <w:p w:rsidR="0051568F" w:rsidRPr="0051568F" w:rsidRDefault="0051568F" w:rsidP="0051568F">
            <w:pPr>
              <w:spacing w:before="100" w:beforeAutospacing="1" w:after="100" w:afterAutospacing="1"/>
              <w:textAlignment w:val="baseline"/>
              <w:rPr>
                <w:rFonts w:ascii="Times New Roman" w:eastAsia="Times New Roman" w:hAnsi="Times New Roman" w:cs="Times New Roman"/>
                <w:color w:val="000000"/>
                <w:lang w:val="en-US" w:eastAsia="fr-FR"/>
              </w:rPr>
            </w:pPr>
            <w:r w:rsidRPr="0051568F">
              <w:rPr>
                <w:rFonts w:ascii="Calibri" w:eastAsia="Times New Roman" w:hAnsi="Calibri" w:cs="Times New Roman"/>
                <w:bCs/>
                <w:color w:val="000000"/>
                <w:lang w:eastAsia="fr-FR"/>
              </w:rPr>
              <w:t>X</w:t>
            </w:r>
            <w:r w:rsidRPr="0051568F">
              <w:rPr>
                <w:rFonts w:ascii="Calibri" w:eastAsia="Times New Roman" w:hAnsi="Calibri" w:cs="Times New Roman"/>
                <w:color w:val="000000"/>
                <w:lang w:val="en-US" w:eastAsia="fr-FR"/>
              </w:rPr>
              <w:t>​</w:t>
            </w:r>
          </w:p>
        </w:tc>
        <w:tc>
          <w:tcPr>
            <w:tcW w:w="1500" w:type="dxa"/>
            <w:hideMark/>
          </w:tcPr>
          <w:p w:rsidR="0051568F" w:rsidRPr="0051568F" w:rsidRDefault="0051568F" w:rsidP="0051568F">
            <w:pPr>
              <w:spacing w:before="100" w:beforeAutospacing="1" w:after="100" w:afterAutospacing="1"/>
              <w:textAlignment w:val="baseline"/>
              <w:rPr>
                <w:rFonts w:ascii="Times New Roman" w:eastAsia="Times New Roman" w:hAnsi="Times New Roman" w:cs="Times New Roman"/>
                <w:color w:val="000000"/>
                <w:lang w:val="en-US" w:eastAsia="fr-FR"/>
              </w:rPr>
            </w:pPr>
            <w:r w:rsidRPr="0051568F">
              <w:rPr>
                <w:rFonts w:ascii="Calibri" w:eastAsia="Times New Roman" w:hAnsi="Calibri" w:cs="Times New Roman"/>
                <w:bCs/>
                <w:color w:val="000000"/>
                <w:lang w:eastAsia="fr-FR"/>
              </w:rPr>
              <w:t>X</w:t>
            </w:r>
            <w:r w:rsidRPr="0051568F">
              <w:rPr>
                <w:rFonts w:ascii="Calibri" w:eastAsia="Times New Roman" w:hAnsi="Calibri" w:cs="Times New Roman"/>
                <w:color w:val="000000"/>
                <w:lang w:val="en-US" w:eastAsia="fr-FR"/>
              </w:rPr>
              <w:t>​</w:t>
            </w:r>
          </w:p>
        </w:tc>
      </w:tr>
    </w:tbl>
    <w:p w:rsidR="006C5AAC" w:rsidRDefault="006C5AAC"/>
    <w:p w:rsidR="0090749A" w:rsidRDefault="0090749A">
      <w:pPr>
        <w:rPr>
          <w:b/>
          <w:sz w:val="24"/>
          <w:szCs w:val="24"/>
        </w:rPr>
      </w:pPr>
      <w:r w:rsidRPr="0090749A">
        <w:rPr>
          <w:b/>
          <w:sz w:val="24"/>
          <w:szCs w:val="24"/>
        </w:rPr>
        <w:t xml:space="preserve">Codage des maladies </w:t>
      </w:r>
      <w:r>
        <w:rPr>
          <w:b/>
          <w:sz w:val="24"/>
          <w:szCs w:val="24"/>
        </w:rPr>
        <w:t>communes aux réseaux :</w:t>
      </w:r>
    </w:p>
    <w:p w:rsidR="0090749A" w:rsidRDefault="0090749A" w:rsidP="003326B2">
      <w:pPr>
        <w:spacing w:line="360" w:lineRule="auto"/>
        <w:rPr>
          <w:sz w:val="24"/>
          <w:szCs w:val="24"/>
        </w:rPr>
      </w:pPr>
      <w:r>
        <w:rPr>
          <w:b/>
          <w:sz w:val="24"/>
          <w:szCs w:val="24"/>
        </w:rPr>
        <w:tab/>
      </w:r>
      <w:r w:rsidRPr="003326B2">
        <w:rPr>
          <w:sz w:val="24"/>
          <w:szCs w:val="24"/>
        </w:rPr>
        <w:t xml:space="preserve">- </w:t>
      </w:r>
      <w:r w:rsidRPr="0090749A">
        <w:rPr>
          <w:sz w:val="24"/>
          <w:szCs w:val="24"/>
        </w:rPr>
        <w:t xml:space="preserve">Si le centre est CRMR pour un réseau, répertorier </w:t>
      </w:r>
      <w:r>
        <w:rPr>
          <w:sz w:val="24"/>
          <w:szCs w:val="24"/>
        </w:rPr>
        <w:t xml:space="preserve">toutes les maladies communes </w:t>
      </w:r>
      <w:r w:rsidRPr="0090749A">
        <w:rPr>
          <w:sz w:val="24"/>
          <w:szCs w:val="24"/>
        </w:rPr>
        <w:t>pour le CRMR</w:t>
      </w:r>
      <w:r>
        <w:rPr>
          <w:sz w:val="24"/>
          <w:szCs w:val="24"/>
        </w:rPr>
        <w:t xml:space="preserve">. </w:t>
      </w:r>
    </w:p>
    <w:p w:rsidR="003326B2" w:rsidRPr="0090749A" w:rsidRDefault="003326B2" w:rsidP="003326B2">
      <w:pPr>
        <w:spacing w:line="360" w:lineRule="auto"/>
        <w:rPr>
          <w:b/>
          <w:sz w:val="24"/>
          <w:szCs w:val="24"/>
        </w:rPr>
      </w:pPr>
      <w:r>
        <w:rPr>
          <w:sz w:val="24"/>
          <w:szCs w:val="24"/>
        </w:rPr>
        <w:tab/>
        <w:t xml:space="preserve">- </w:t>
      </w:r>
      <w:r w:rsidRPr="0090749A">
        <w:rPr>
          <w:sz w:val="24"/>
          <w:szCs w:val="24"/>
        </w:rPr>
        <w:t>Répertorier les mineurs dans le réseau AVB-CG.</w:t>
      </w:r>
    </w:p>
    <w:p w:rsidR="0090749A" w:rsidRPr="0090749A" w:rsidRDefault="003326B2" w:rsidP="003326B2">
      <w:pPr>
        <w:pStyle w:val="NormalWeb"/>
        <w:spacing w:line="360" w:lineRule="auto"/>
        <w:ind w:left="708"/>
        <w:rPr>
          <w:rFonts w:asciiTheme="minorHAnsi" w:hAnsiTheme="minorHAnsi"/>
        </w:rPr>
      </w:pPr>
      <w:r>
        <w:rPr>
          <w:rFonts w:asciiTheme="minorHAnsi" w:hAnsiTheme="minorHAnsi"/>
        </w:rPr>
        <w:t xml:space="preserve">- </w:t>
      </w:r>
      <w:r w:rsidR="0090749A" w:rsidRPr="0090749A">
        <w:rPr>
          <w:rFonts w:asciiTheme="minorHAnsi" w:hAnsiTheme="minorHAnsi"/>
        </w:rPr>
        <w:t xml:space="preserve"> Chaque responsable de CCMR choisit dans quel réseau (MVF ou MIVB-H) il veut coder les maladies suivantes : Fibrose hépatique congénitale, Maladie de </w:t>
      </w:r>
      <w:proofErr w:type="spellStart"/>
      <w:r w:rsidR="0090749A" w:rsidRPr="0090749A">
        <w:rPr>
          <w:rFonts w:asciiTheme="minorHAnsi" w:hAnsiTheme="minorHAnsi"/>
        </w:rPr>
        <w:t>Caroli</w:t>
      </w:r>
      <w:proofErr w:type="spellEnd"/>
      <w:r w:rsidR="0090749A" w:rsidRPr="0090749A">
        <w:rPr>
          <w:rFonts w:asciiTheme="minorHAnsi" w:hAnsiTheme="minorHAnsi"/>
        </w:rPr>
        <w:t xml:space="preserve"> et </w:t>
      </w:r>
      <w:proofErr w:type="spellStart"/>
      <w:r w:rsidR="0090749A" w:rsidRPr="0090749A">
        <w:rPr>
          <w:rFonts w:asciiTheme="minorHAnsi" w:hAnsiTheme="minorHAnsi"/>
        </w:rPr>
        <w:t>Cholangite</w:t>
      </w:r>
      <w:proofErr w:type="spellEnd"/>
      <w:r w:rsidR="0090749A" w:rsidRPr="0090749A">
        <w:rPr>
          <w:rFonts w:asciiTheme="minorHAnsi" w:hAnsiTheme="minorHAnsi"/>
        </w:rPr>
        <w:t xml:space="preserve"> ischémique. </w:t>
      </w:r>
    </w:p>
    <w:p w:rsidR="0090749A" w:rsidRPr="00756BDB" w:rsidRDefault="00756BDB" w:rsidP="00CF0311">
      <w:pPr>
        <w:pStyle w:val="NormalWeb"/>
        <w:spacing w:line="360" w:lineRule="auto"/>
        <w:ind w:firstLine="708"/>
        <w:rPr>
          <w:rFonts w:asciiTheme="minorHAnsi" w:hAnsiTheme="minorHAnsi"/>
          <w:b/>
        </w:rPr>
      </w:pPr>
      <w:r w:rsidRPr="00F45A73">
        <w:rPr>
          <w:b/>
          <w:color w:val="FF0000"/>
        </w:rPr>
        <w:t>→</w:t>
      </w:r>
      <w:r>
        <w:rPr>
          <w:b/>
          <w:color w:val="FF0000"/>
        </w:rPr>
        <w:t xml:space="preserve"> </w:t>
      </w:r>
      <w:r w:rsidR="0090749A" w:rsidRPr="00756BDB">
        <w:rPr>
          <w:rFonts w:asciiTheme="minorHAnsi" w:hAnsiTheme="minorHAnsi"/>
          <w:b/>
        </w:rPr>
        <w:t xml:space="preserve">Les ARC Filfoie demanderont aux responsables de CCMR leurs choix. </w:t>
      </w:r>
    </w:p>
    <w:sectPr w:rsidR="0090749A" w:rsidRPr="00756BDB" w:rsidSect="00732D68">
      <w:footerReference w:type="default" r:id="rId15"/>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FD2" w:rsidRDefault="00664FD2" w:rsidP="00D53D49">
      <w:pPr>
        <w:spacing w:after="0" w:line="240" w:lineRule="auto"/>
      </w:pPr>
      <w:r>
        <w:separator/>
      </w:r>
    </w:p>
  </w:endnote>
  <w:endnote w:type="continuationSeparator" w:id="0">
    <w:p w:rsidR="00664FD2" w:rsidRDefault="00664FD2" w:rsidP="00D53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4805865"/>
      <w:docPartObj>
        <w:docPartGallery w:val="Page Numbers (Bottom of Page)"/>
        <w:docPartUnique/>
      </w:docPartObj>
    </w:sdtPr>
    <w:sdtEndPr/>
    <w:sdtContent>
      <w:p w:rsidR="00D53D49" w:rsidRDefault="00D53D49">
        <w:pPr>
          <w:pStyle w:val="Pieddepage"/>
          <w:jc w:val="right"/>
        </w:pPr>
        <w:r>
          <w:fldChar w:fldCharType="begin"/>
        </w:r>
        <w:r>
          <w:instrText>PAGE   \* MERGEFORMAT</w:instrText>
        </w:r>
        <w:r>
          <w:fldChar w:fldCharType="separate"/>
        </w:r>
        <w:r w:rsidR="00325602">
          <w:rPr>
            <w:noProof/>
          </w:rPr>
          <w:t>1</w:t>
        </w:r>
        <w:r>
          <w:fldChar w:fldCharType="end"/>
        </w:r>
      </w:p>
    </w:sdtContent>
  </w:sdt>
  <w:p w:rsidR="00D53D49" w:rsidRDefault="00D53D4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FD2" w:rsidRDefault="00664FD2" w:rsidP="00D53D49">
      <w:pPr>
        <w:spacing w:after="0" w:line="240" w:lineRule="auto"/>
      </w:pPr>
      <w:r>
        <w:separator/>
      </w:r>
    </w:p>
  </w:footnote>
  <w:footnote w:type="continuationSeparator" w:id="0">
    <w:p w:rsidR="00664FD2" w:rsidRDefault="00664FD2" w:rsidP="00D53D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655C7"/>
    <w:multiLevelType w:val="hybridMultilevel"/>
    <w:tmpl w:val="36362116"/>
    <w:lvl w:ilvl="0" w:tplc="DBC233A8">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
    <w:nsid w:val="0AED5538"/>
    <w:multiLevelType w:val="hybridMultilevel"/>
    <w:tmpl w:val="F09AFAD8"/>
    <w:lvl w:ilvl="0" w:tplc="A8207794">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2">
    <w:nsid w:val="213C3F13"/>
    <w:multiLevelType w:val="hybridMultilevel"/>
    <w:tmpl w:val="AE4E5816"/>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nsid w:val="35262591"/>
    <w:multiLevelType w:val="multilevel"/>
    <w:tmpl w:val="DE2A9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FC1F33"/>
    <w:multiLevelType w:val="hybridMultilevel"/>
    <w:tmpl w:val="D9B80DCA"/>
    <w:lvl w:ilvl="0" w:tplc="2084ED86">
      <w:start w:val="1"/>
      <w:numFmt w:val="decimal"/>
      <w:lvlText w:val="%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680C6468"/>
    <w:multiLevelType w:val="hybridMultilevel"/>
    <w:tmpl w:val="6A9AF0C4"/>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nsid w:val="75267424"/>
    <w:multiLevelType w:val="hybridMultilevel"/>
    <w:tmpl w:val="B12EDCA0"/>
    <w:lvl w:ilvl="0" w:tplc="040C000F">
      <w:start w:val="1"/>
      <w:numFmt w:val="decimal"/>
      <w:lvlText w:val="%1."/>
      <w:lvlJc w:val="left"/>
      <w:pPr>
        <w:ind w:left="1428" w:hanging="360"/>
      </w:pPr>
    </w:lvl>
    <w:lvl w:ilvl="1" w:tplc="040C000F">
      <w:start w:val="1"/>
      <w:numFmt w:val="decimal"/>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num w:numId="1">
    <w:abstractNumId w:val="0"/>
  </w:num>
  <w:num w:numId="2">
    <w:abstractNumId w:val="5"/>
  </w:num>
  <w:num w:numId="3">
    <w:abstractNumId w:val="4"/>
  </w:num>
  <w:num w:numId="4">
    <w:abstractNumId w:val="2"/>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9F4"/>
    <w:rsid w:val="00012B0A"/>
    <w:rsid w:val="00040422"/>
    <w:rsid w:val="000564D6"/>
    <w:rsid w:val="000E57E2"/>
    <w:rsid w:val="00137238"/>
    <w:rsid w:val="00197072"/>
    <w:rsid w:val="001B018E"/>
    <w:rsid w:val="001E544F"/>
    <w:rsid w:val="001F6AE2"/>
    <w:rsid w:val="00207EA4"/>
    <w:rsid w:val="00213EF8"/>
    <w:rsid w:val="00227DD1"/>
    <w:rsid w:val="003079B7"/>
    <w:rsid w:val="00325602"/>
    <w:rsid w:val="003326B2"/>
    <w:rsid w:val="00361652"/>
    <w:rsid w:val="003670AC"/>
    <w:rsid w:val="0039536A"/>
    <w:rsid w:val="003A74D4"/>
    <w:rsid w:val="003C30B4"/>
    <w:rsid w:val="003E3C71"/>
    <w:rsid w:val="00424CA6"/>
    <w:rsid w:val="00446D7A"/>
    <w:rsid w:val="00451EEE"/>
    <w:rsid w:val="004E1B98"/>
    <w:rsid w:val="004F25D2"/>
    <w:rsid w:val="005005C0"/>
    <w:rsid w:val="0051568F"/>
    <w:rsid w:val="00567A18"/>
    <w:rsid w:val="00575A65"/>
    <w:rsid w:val="00577503"/>
    <w:rsid w:val="005A5043"/>
    <w:rsid w:val="006239E6"/>
    <w:rsid w:val="006462C6"/>
    <w:rsid w:val="00664FD2"/>
    <w:rsid w:val="006B1454"/>
    <w:rsid w:val="006B2931"/>
    <w:rsid w:val="006C5AAC"/>
    <w:rsid w:val="00732D68"/>
    <w:rsid w:val="00756BDB"/>
    <w:rsid w:val="00804B3D"/>
    <w:rsid w:val="00832B01"/>
    <w:rsid w:val="008819F4"/>
    <w:rsid w:val="0088265F"/>
    <w:rsid w:val="008C5B56"/>
    <w:rsid w:val="0090749A"/>
    <w:rsid w:val="009A161B"/>
    <w:rsid w:val="009A7694"/>
    <w:rsid w:val="009C3ED8"/>
    <w:rsid w:val="00A06CC7"/>
    <w:rsid w:val="00A114D0"/>
    <w:rsid w:val="00A42E0C"/>
    <w:rsid w:val="00A47121"/>
    <w:rsid w:val="00A81E35"/>
    <w:rsid w:val="00B1034A"/>
    <w:rsid w:val="00B245F2"/>
    <w:rsid w:val="00B72861"/>
    <w:rsid w:val="00B73090"/>
    <w:rsid w:val="00B91383"/>
    <w:rsid w:val="00BB1B28"/>
    <w:rsid w:val="00C20D13"/>
    <w:rsid w:val="00C23D80"/>
    <w:rsid w:val="00C43816"/>
    <w:rsid w:val="00C730F1"/>
    <w:rsid w:val="00CD046F"/>
    <w:rsid w:val="00CF0311"/>
    <w:rsid w:val="00CF5639"/>
    <w:rsid w:val="00D306D0"/>
    <w:rsid w:val="00D53D49"/>
    <w:rsid w:val="00E95F89"/>
    <w:rsid w:val="00F14739"/>
    <w:rsid w:val="00F241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32D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C5AA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aragraph">
    <w:name w:val="paragraph"/>
    <w:basedOn w:val="Normal"/>
    <w:rsid w:val="0051568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51568F"/>
  </w:style>
  <w:style w:type="character" w:customStyle="1" w:styleId="eop">
    <w:name w:val="eop"/>
    <w:basedOn w:val="Policepardfaut"/>
    <w:rsid w:val="0051568F"/>
  </w:style>
  <w:style w:type="character" w:customStyle="1" w:styleId="spellingerror">
    <w:name w:val="spellingerror"/>
    <w:basedOn w:val="Policepardfaut"/>
    <w:rsid w:val="0051568F"/>
  </w:style>
  <w:style w:type="paragraph" w:styleId="Paragraphedeliste">
    <w:name w:val="List Paragraph"/>
    <w:basedOn w:val="Normal"/>
    <w:uiPriority w:val="34"/>
    <w:qFormat/>
    <w:rsid w:val="00040422"/>
    <w:pPr>
      <w:ind w:left="720"/>
      <w:contextualSpacing/>
    </w:pPr>
  </w:style>
  <w:style w:type="paragraph" w:styleId="Corpsdetexte">
    <w:name w:val="Body Text"/>
    <w:basedOn w:val="Normal"/>
    <w:link w:val="CorpsdetexteCar"/>
    <w:uiPriority w:val="1"/>
    <w:qFormat/>
    <w:rsid w:val="00040422"/>
    <w:pPr>
      <w:widowControl w:val="0"/>
      <w:spacing w:after="0" w:line="240" w:lineRule="auto"/>
      <w:ind w:left="100"/>
    </w:pPr>
    <w:rPr>
      <w:rFonts w:ascii="Times New Roman" w:eastAsia="Times New Roman" w:hAnsi="Times New Roman"/>
      <w:sz w:val="24"/>
      <w:szCs w:val="24"/>
      <w:lang w:val="en-US"/>
    </w:rPr>
  </w:style>
  <w:style w:type="character" w:customStyle="1" w:styleId="CorpsdetexteCar">
    <w:name w:val="Corps de texte Car"/>
    <w:basedOn w:val="Policepardfaut"/>
    <w:link w:val="Corpsdetexte"/>
    <w:uiPriority w:val="1"/>
    <w:rsid w:val="00040422"/>
    <w:rPr>
      <w:rFonts w:ascii="Times New Roman" w:eastAsia="Times New Roman" w:hAnsi="Times New Roman"/>
      <w:sz w:val="24"/>
      <w:szCs w:val="24"/>
      <w:lang w:val="en-US"/>
    </w:rPr>
  </w:style>
  <w:style w:type="paragraph" w:styleId="Textedebulles">
    <w:name w:val="Balloon Text"/>
    <w:basedOn w:val="Normal"/>
    <w:link w:val="TextedebullesCar"/>
    <w:uiPriority w:val="99"/>
    <w:semiHidden/>
    <w:unhideWhenUsed/>
    <w:rsid w:val="0004042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40422"/>
    <w:rPr>
      <w:rFonts w:ascii="Tahoma" w:hAnsi="Tahoma" w:cs="Tahoma"/>
      <w:sz w:val="16"/>
      <w:szCs w:val="16"/>
    </w:rPr>
  </w:style>
  <w:style w:type="character" w:styleId="Numrodeligne">
    <w:name w:val="line number"/>
    <w:basedOn w:val="Policepardfaut"/>
    <w:uiPriority w:val="99"/>
    <w:semiHidden/>
    <w:unhideWhenUsed/>
    <w:rsid w:val="00D53D49"/>
  </w:style>
  <w:style w:type="paragraph" w:styleId="En-tte">
    <w:name w:val="header"/>
    <w:basedOn w:val="Normal"/>
    <w:link w:val="En-tteCar"/>
    <w:uiPriority w:val="99"/>
    <w:unhideWhenUsed/>
    <w:rsid w:val="00D53D49"/>
    <w:pPr>
      <w:tabs>
        <w:tab w:val="center" w:pos="4536"/>
        <w:tab w:val="right" w:pos="9072"/>
      </w:tabs>
      <w:spacing w:after="0" w:line="240" w:lineRule="auto"/>
    </w:pPr>
  </w:style>
  <w:style w:type="character" w:customStyle="1" w:styleId="En-tteCar">
    <w:name w:val="En-tête Car"/>
    <w:basedOn w:val="Policepardfaut"/>
    <w:link w:val="En-tte"/>
    <w:uiPriority w:val="99"/>
    <w:rsid w:val="00D53D49"/>
  </w:style>
  <w:style w:type="paragraph" w:styleId="Pieddepage">
    <w:name w:val="footer"/>
    <w:basedOn w:val="Normal"/>
    <w:link w:val="PieddepageCar"/>
    <w:uiPriority w:val="99"/>
    <w:unhideWhenUsed/>
    <w:rsid w:val="00D53D4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53D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32D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C5AA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aragraph">
    <w:name w:val="paragraph"/>
    <w:basedOn w:val="Normal"/>
    <w:rsid w:val="0051568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51568F"/>
  </w:style>
  <w:style w:type="character" w:customStyle="1" w:styleId="eop">
    <w:name w:val="eop"/>
    <w:basedOn w:val="Policepardfaut"/>
    <w:rsid w:val="0051568F"/>
  </w:style>
  <w:style w:type="character" w:customStyle="1" w:styleId="spellingerror">
    <w:name w:val="spellingerror"/>
    <w:basedOn w:val="Policepardfaut"/>
    <w:rsid w:val="0051568F"/>
  </w:style>
  <w:style w:type="paragraph" w:styleId="Paragraphedeliste">
    <w:name w:val="List Paragraph"/>
    <w:basedOn w:val="Normal"/>
    <w:uiPriority w:val="34"/>
    <w:qFormat/>
    <w:rsid w:val="00040422"/>
    <w:pPr>
      <w:ind w:left="720"/>
      <w:contextualSpacing/>
    </w:pPr>
  </w:style>
  <w:style w:type="paragraph" w:styleId="Corpsdetexte">
    <w:name w:val="Body Text"/>
    <w:basedOn w:val="Normal"/>
    <w:link w:val="CorpsdetexteCar"/>
    <w:uiPriority w:val="1"/>
    <w:qFormat/>
    <w:rsid w:val="00040422"/>
    <w:pPr>
      <w:widowControl w:val="0"/>
      <w:spacing w:after="0" w:line="240" w:lineRule="auto"/>
      <w:ind w:left="100"/>
    </w:pPr>
    <w:rPr>
      <w:rFonts w:ascii="Times New Roman" w:eastAsia="Times New Roman" w:hAnsi="Times New Roman"/>
      <w:sz w:val="24"/>
      <w:szCs w:val="24"/>
      <w:lang w:val="en-US"/>
    </w:rPr>
  </w:style>
  <w:style w:type="character" w:customStyle="1" w:styleId="CorpsdetexteCar">
    <w:name w:val="Corps de texte Car"/>
    <w:basedOn w:val="Policepardfaut"/>
    <w:link w:val="Corpsdetexte"/>
    <w:uiPriority w:val="1"/>
    <w:rsid w:val="00040422"/>
    <w:rPr>
      <w:rFonts w:ascii="Times New Roman" w:eastAsia="Times New Roman" w:hAnsi="Times New Roman"/>
      <w:sz w:val="24"/>
      <w:szCs w:val="24"/>
      <w:lang w:val="en-US"/>
    </w:rPr>
  </w:style>
  <w:style w:type="paragraph" w:styleId="Textedebulles">
    <w:name w:val="Balloon Text"/>
    <w:basedOn w:val="Normal"/>
    <w:link w:val="TextedebullesCar"/>
    <w:uiPriority w:val="99"/>
    <w:semiHidden/>
    <w:unhideWhenUsed/>
    <w:rsid w:val="0004042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40422"/>
    <w:rPr>
      <w:rFonts w:ascii="Tahoma" w:hAnsi="Tahoma" w:cs="Tahoma"/>
      <w:sz w:val="16"/>
      <w:szCs w:val="16"/>
    </w:rPr>
  </w:style>
  <w:style w:type="character" w:styleId="Numrodeligne">
    <w:name w:val="line number"/>
    <w:basedOn w:val="Policepardfaut"/>
    <w:uiPriority w:val="99"/>
    <w:semiHidden/>
    <w:unhideWhenUsed/>
    <w:rsid w:val="00D53D49"/>
  </w:style>
  <w:style w:type="paragraph" w:styleId="En-tte">
    <w:name w:val="header"/>
    <w:basedOn w:val="Normal"/>
    <w:link w:val="En-tteCar"/>
    <w:uiPriority w:val="99"/>
    <w:unhideWhenUsed/>
    <w:rsid w:val="00D53D49"/>
    <w:pPr>
      <w:tabs>
        <w:tab w:val="center" w:pos="4536"/>
        <w:tab w:val="right" w:pos="9072"/>
      </w:tabs>
      <w:spacing w:after="0" w:line="240" w:lineRule="auto"/>
    </w:pPr>
  </w:style>
  <w:style w:type="character" w:customStyle="1" w:styleId="En-tteCar">
    <w:name w:val="En-tête Car"/>
    <w:basedOn w:val="Policepardfaut"/>
    <w:link w:val="En-tte"/>
    <w:uiPriority w:val="99"/>
    <w:rsid w:val="00D53D49"/>
  </w:style>
  <w:style w:type="paragraph" w:styleId="Pieddepage">
    <w:name w:val="footer"/>
    <w:basedOn w:val="Normal"/>
    <w:link w:val="PieddepageCar"/>
    <w:uiPriority w:val="99"/>
    <w:unhideWhenUsed/>
    <w:rsid w:val="00D53D4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53D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7771345">
      <w:bodyDiv w:val="1"/>
      <w:marLeft w:val="0"/>
      <w:marRight w:val="0"/>
      <w:marTop w:val="0"/>
      <w:marBottom w:val="0"/>
      <w:divBdr>
        <w:top w:val="none" w:sz="0" w:space="0" w:color="auto"/>
        <w:left w:val="none" w:sz="0" w:space="0" w:color="auto"/>
        <w:bottom w:val="none" w:sz="0" w:space="0" w:color="auto"/>
        <w:right w:val="none" w:sz="0" w:space="0" w:color="auto"/>
      </w:divBdr>
      <w:divsChild>
        <w:div w:id="1151874177">
          <w:marLeft w:val="0"/>
          <w:marRight w:val="0"/>
          <w:marTop w:val="0"/>
          <w:marBottom w:val="0"/>
          <w:divBdr>
            <w:top w:val="none" w:sz="0" w:space="0" w:color="auto"/>
            <w:left w:val="none" w:sz="0" w:space="0" w:color="auto"/>
            <w:bottom w:val="none" w:sz="0" w:space="0" w:color="auto"/>
            <w:right w:val="none" w:sz="0" w:space="0" w:color="auto"/>
          </w:divBdr>
          <w:divsChild>
            <w:div w:id="1468667686">
              <w:marLeft w:val="0"/>
              <w:marRight w:val="0"/>
              <w:marTop w:val="0"/>
              <w:marBottom w:val="0"/>
              <w:divBdr>
                <w:top w:val="none" w:sz="0" w:space="0" w:color="auto"/>
                <w:left w:val="none" w:sz="0" w:space="0" w:color="auto"/>
                <w:bottom w:val="none" w:sz="0" w:space="0" w:color="auto"/>
                <w:right w:val="none" w:sz="0" w:space="0" w:color="auto"/>
              </w:divBdr>
              <w:divsChild>
                <w:div w:id="1865169913">
                  <w:marLeft w:val="0"/>
                  <w:marRight w:val="0"/>
                  <w:marTop w:val="0"/>
                  <w:marBottom w:val="0"/>
                  <w:divBdr>
                    <w:top w:val="none" w:sz="0" w:space="0" w:color="auto"/>
                    <w:left w:val="none" w:sz="0" w:space="0" w:color="auto"/>
                    <w:bottom w:val="none" w:sz="0" w:space="0" w:color="auto"/>
                    <w:right w:val="none" w:sz="0" w:space="0" w:color="auto"/>
                  </w:divBdr>
                </w:div>
              </w:divsChild>
            </w:div>
            <w:div w:id="1522815756">
              <w:marLeft w:val="0"/>
              <w:marRight w:val="0"/>
              <w:marTop w:val="0"/>
              <w:marBottom w:val="0"/>
              <w:divBdr>
                <w:top w:val="none" w:sz="0" w:space="0" w:color="auto"/>
                <w:left w:val="none" w:sz="0" w:space="0" w:color="auto"/>
                <w:bottom w:val="none" w:sz="0" w:space="0" w:color="auto"/>
                <w:right w:val="none" w:sz="0" w:space="0" w:color="auto"/>
              </w:divBdr>
              <w:divsChild>
                <w:div w:id="717782477">
                  <w:marLeft w:val="0"/>
                  <w:marRight w:val="0"/>
                  <w:marTop w:val="0"/>
                  <w:marBottom w:val="0"/>
                  <w:divBdr>
                    <w:top w:val="none" w:sz="0" w:space="0" w:color="auto"/>
                    <w:left w:val="none" w:sz="0" w:space="0" w:color="auto"/>
                    <w:bottom w:val="none" w:sz="0" w:space="0" w:color="auto"/>
                    <w:right w:val="none" w:sz="0" w:space="0" w:color="auto"/>
                  </w:divBdr>
                </w:div>
              </w:divsChild>
            </w:div>
            <w:div w:id="564226234">
              <w:marLeft w:val="0"/>
              <w:marRight w:val="0"/>
              <w:marTop w:val="0"/>
              <w:marBottom w:val="0"/>
              <w:divBdr>
                <w:top w:val="none" w:sz="0" w:space="0" w:color="auto"/>
                <w:left w:val="none" w:sz="0" w:space="0" w:color="auto"/>
                <w:bottom w:val="none" w:sz="0" w:space="0" w:color="auto"/>
                <w:right w:val="none" w:sz="0" w:space="0" w:color="auto"/>
              </w:divBdr>
              <w:divsChild>
                <w:div w:id="56512972">
                  <w:marLeft w:val="0"/>
                  <w:marRight w:val="0"/>
                  <w:marTop w:val="0"/>
                  <w:marBottom w:val="0"/>
                  <w:divBdr>
                    <w:top w:val="none" w:sz="0" w:space="0" w:color="auto"/>
                    <w:left w:val="none" w:sz="0" w:space="0" w:color="auto"/>
                    <w:bottom w:val="none" w:sz="0" w:space="0" w:color="auto"/>
                    <w:right w:val="none" w:sz="0" w:space="0" w:color="auto"/>
                  </w:divBdr>
                </w:div>
              </w:divsChild>
            </w:div>
            <w:div w:id="1632249891">
              <w:marLeft w:val="0"/>
              <w:marRight w:val="0"/>
              <w:marTop w:val="0"/>
              <w:marBottom w:val="0"/>
              <w:divBdr>
                <w:top w:val="none" w:sz="0" w:space="0" w:color="auto"/>
                <w:left w:val="none" w:sz="0" w:space="0" w:color="auto"/>
                <w:bottom w:val="none" w:sz="0" w:space="0" w:color="auto"/>
                <w:right w:val="none" w:sz="0" w:space="0" w:color="auto"/>
              </w:divBdr>
              <w:divsChild>
                <w:div w:id="1578975195">
                  <w:marLeft w:val="0"/>
                  <w:marRight w:val="0"/>
                  <w:marTop w:val="0"/>
                  <w:marBottom w:val="0"/>
                  <w:divBdr>
                    <w:top w:val="none" w:sz="0" w:space="0" w:color="auto"/>
                    <w:left w:val="none" w:sz="0" w:space="0" w:color="auto"/>
                    <w:bottom w:val="none" w:sz="0" w:space="0" w:color="auto"/>
                    <w:right w:val="none" w:sz="0" w:space="0" w:color="auto"/>
                  </w:divBdr>
                </w:div>
              </w:divsChild>
            </w:div>
            <w:div w:id="234438820">
              <w:marLeft w:val="0"/>
              <w:marRight w:val="0"/>
              <w:marTop w:val="0"/>
              <w:marBottom w:val="0"/>
              <w:divBdr>
                <w:top w:val="none" w:sz="0" w:space="0" w:color="auto"/>
                <w:left w:val="none" w:sz="0" w:space="0" w:color="auto"/>
                <w:bottom w:val="none" w:sz="0" w:space="0" w:color="auto"/>
                <w:right w:val="none" w:sz="0" w:space="0" w:color="auto"/>
              </w:divBdr>
              <w:divsChild>
                <w:div w:id="1678458047">
                  <w:marLeft w:val="0"/>
                  <w:marRight w:val="0"/>
                  <w:marTop w:val="0"/>
                  <w:marBottom w:val="0"/>
                  <w:divBdr>
                    <w:top w:val="none" w:sz="0" w:space="0" w:color="auto"/>
                    <w:left w:val="none" w:sz="0" w:space="0" w:color="auto"/>
                    <w:bottom w:val="none" w:sz="0" w:space="0" w:color="auto"/>
                    <w:right w:val="none" w:sz="0" w:space="0" w:color="auto"/>
                  </w:divBdr>
                </w:div>
              </w:divsChild>
            </w:div>
            <w:div w:id="1916936650">
              <w:marLeft w:val="0"/>
              <w:marRight w:val="0"/>
              <w:marTop w:val="0"/>
              <w:marBottom w:val="0"/>
              <w:divBdr>
                <w:top w:val="none" w:sz="0" w:space="0" w:color="auto"/>
                <w:left w:val="none" w:sz="0" w:space="0" w:color="auto"/>
                <w:bottom w:val="none" w:sz="0" w:space="0" w:color="auto"/>
                <w:right w:val="none" w:sz="0" w:space="0" w:color="auto"/>
              </w:divBdr>
              <w:divsChild>
                <w:div w:id="2034375428">
                  <w:marLeft w:val="0"/>
                  <w:marRight w:val="0"/>
                  <w:marTop w:val="0"/>
                  <w:marBottom w:val="0"/>
                  <w:divBdr>
                    <w:top w:val="none" w:sz="0" w:space="0" w:color="auto"/>
                    <w:left w:val="none" w:sz="0" w:space="0" w:color="auto"/>
                    <w:bottom w:val="none" w:sz="0" w:space="0" w:color="auto"/>
                    <w:right w:val="none" w:sz="0" w:space="0" w:color="auto"/>
                  </w:divBdr>
                </w:div>
              </w:divsChild>
            </w:div>
            <w:div w:id="570889939">
              <w:marLeft w:val="0"/>
              <w:marRight w:val="0"/>
              <w:marTop w:val="0"/>
              <w:marBottom w:val="0"/>
              <w:divBdr>
                <w:top w:val="none" w:sz="0" w:space="0" w:color="auto"/>
                <w:left w:val="none" w:sz="0" w:space="0" w:color="auto"/>
                <w:bottom w:val="none" w:sz="0" w:space="0" w:color="auto"/>
                <w:right w:val="none" w:sz="0" w:space="0" w:color="auto"/>
              </w:divBdr>
              <w:divsChild>
                <w:div w:id="1617984001">
                  <w:marLeft w:val="0"/>
                  <w:marRight w:val="0"/>
                  <w:marTop w:val="0"/>
                  <w:marBottom w:val="0"/>
                  <w:divBdr>
                    <w:top w:val="none" w:sz="0" w:space="0" w:color="auto"/>
                    <w:left w:val="none" w:sz="0" w:space="0" w:color="auto"/>
                    <w:bottom w:val="none" w:sz="0" w:space="0" w:color="auto"/>
                    <w:right w:val="none" w:sz="0" w:space="0" w:color="auto"/>
                  </w:divBdr>
                </w:div>
              </w:divsChild>
            </w:div>
            <w:div w:id="1680506182">
              <w:marLeft w:val="0"/>
              <w:marRight w:val="0"/>
              <w:marTop w:val="0"/>
              <w:marBottom w:val="0"/>
              <w:divBdr>
                <w:top w:val="none" w:sz="0" w:space="0" w:color="auto"/>
                <w:left w:val="none" w:sz="0" w:space="0" w:color="auto"/>
                <w:bottom w:val="none" w:sz="0" w:space="0" w:color="auto"/>
                <w:right w:val="none" w:sz="0" w:space="0" w:color="auto"/>
              </w:divBdr>
              <w:divsChild>
                <w:div w:id="908460985">
                  <w:marLeft w:val="0"/>
                  <w:marRight w:val="0"/>
                  <w:marTop w:val="0"/>
                  <w:marBottom w:val="0"/>
                  <w:divBdr>
                    <w:top w:val="none" w:sz="0" w:space="0" w:color="auto"/>
                    <w:left w:val="none" w:sz="0" w:space="0" w:color="auto"/>
                    <w:bottom w:val="none" w:sz="0" w:space="0" w:color="auto"/>
                    <w:right w:val="none" w:sz="0" w:space="0" w:color="auto"/>
                  </w:divBdr>
                </w:div>
              </w:divsChild>
            </w:div>
            <w:div w:id="334578698">
              <w:marLeft w:val="0"/>
              <w:marRight w:val="0"/>
              <w:marTop w:val="0"/>
              <w:marBottom w:val="0"/>
              <w:divBdr>
                <w:top w:val="none" w:sz="0" w:space="0" w:color="auto"/>
                <w:left w:val="none" w:sz="0" w:space="0" w:color="auto"/>
                <w:bottom w:val="none" w:sz="0" w:space="0" w:color="auto"/>
                <w:right w:val="none" w:sz="0" w:space="0" w:color="auto"/>
              </w:divBdr>
              <w:divsChild>
                <w:div w:id="110133184">
                  <w:marLeft w:val="0"/>
                  <w:marRight w:val="0"/>
                  <w:marTop w:val="0"/>
                  <w:marBottom w:val="0"/>
                  <w:divBdr>
                    <w:top w:val="none" w:sz="0" w:space="0" w:color="auto"/>
                    <w:left w:val="none" w:sz="0" w:space="0" w:color="auto"/>
                    <w:bottom w:val="none" w:sz="0" w:space="0" w:color="auto"/>
                    <w:right w:val="none" w:sz="0" w:space="0" w:color="auto"/>
                  </w:divBdr>
                </w:div>
              </w:divsChild>
            </w:div>
            <w:div w:id="402065746">
              <w:marLeft w:val="0"/>
              <w:marRight w:val="0"/>
              <w:marTop w:val="0"/>
              <w:marBottom w:val="0"/>
              <w:divBdr>
                <w:top w:val="none" w:sz="0" w:space="0" w:color="auto"/>
                <w:left w:val="none" w:sz="0" w:space="0" w:color="auto"/>
                <w:bottom w:val="none" w:sz="0" w:space="0" w:color="auto"/>
                <w:right w:val="none" w:sz="0" w:space="0" w:color="auto"/>
              </w:divBdr>
              <w:divsChild>
                <w:div w:id="1182628366">
                  <w:marLeft w:val="0"/>
                  <w:marRight w:val="0"/>
                  <w:marTop w:val="0"/>
                  <w:marBottom w:val="0"/>
                  <w:divBdr>
                    <w:top w:val="none" w:sz="0" w:space="0" w:color="auto"/>
                    <w:left w:val="none" w:sz="0" w:space="0" w:color="auto"/>
                    <w:bottom w:val="none" w:sz="0" w:space="0" w:color="auto"/>
                    <w:right w:val="none" w:sz="0" w:space="0" w:color="auto"/>
                  </w:divBdr>
                </w:div>
              </w:divsChild>
            </w:div>
            <w:div w:id="1520855889">
              <w:marLeft w:val="0"/>
              <w:marRight w:val="0"/>
              <w:marTop w:val="0"/>
              <w:marBottom w:val="0"/>
              <w:divBdr>
                <w:top w:val="none" w:sz="0" w:space="0" w:color="auto"/>
                <w:left w:val="none" w:sz="0" w:space="0" w:color="auto"/>
                <w:bottom w:val="none" w:sz="0" w:space="0" w:color="auto"/>
                <w:right w:val="none" w:sz="0" w:space="0" w:color="auto"/>
              </w:divBdr>
              <w:divsChild>
                <w:div w:id="281155995">
                  <w:marLeft w:val="0"/>
                  <w:marRight w:val="0"/>
                  <w:marTop w:val="0"/>
                  <w:marBottom w:val="0"/>
                  <w:divBdr>
                    <w:top w:val="none" w:sz="0" w:space="0" w:color="auto"/>
                    <w:left w:val="none" w:sz="0" w:space="0" w:color="auto"/>
                    <w:bottom w:val="none" w:sz="0" w:space="0" w:color="auto"/>
                    <w:right w:val="none" w:sz="0" w:space="0" w:color="auto"/>
                  </w:divBdr>
                </w:div>
              </w:divsChild>
            </w:div>
            <w:div w:id="734739319">
              <w:marLeft w:val="0"/>
              <w:marRight w:val="0"/>
              <w:marTop w:val="0"/>
              <w:marBottom w:val="0"/>
              <w:divBdr>
                <w:top w:val="none" w:sz="0" w:space="0" w:color="auto"/>
                <w:left w:val="none" w:sz="0" w:space="0" w:color="auto"/>
                <w:bottom w:val="none" w:sz="0" w:space="0" w:color="auto"/>
                <w:right w:val="none" w:sz="0" w:space="0" w:color="auto"/>
              </w:divBdr>
              <w:divsChild>
                <w:div w:id="593174454">
                  <w:marLeft w:val="0"/>
                  <w:marRight w:val="0"/>
                  <w:marTop w:val="0"/>
                  <w:marBottom w:val="0"/>
                  <w:divBdr>
                    <w:top w:val="none" w:sz="0" w:space="0" w:color="auto"/>
                    <w:left w:val="none" w:sz="0" w:space="0" w:color="auto"/>
                    <w:bottom w:val="none" w:sz="0" w:space="0" w:color="auto"/>
                    <w:right w:val="none" w:sz="0" w:space="0" w:color="auto"/>
                  </w:divBdr>
                </w:div>
              </w:divsChild>
            </w:div>
            <w:div w:id="721904653">
              <w:marLeft w:val="0"/>
              <w:marRight w:val="0"/>
              <w:marTop w:val="0"/>
              <w:marBottom w:val="0"/>
              <w:divBdr>
                <w:top w:val="none" w:sz="0" w:space="0" w:color="auto"/>
                <w:left w:val="none" w:sz="0" w:space="0" w:color="auto"/>
                <w:bottom w:val="none" w:sz="0" w:space="0" w:color="auto"/>
                <w:right w:val="none" w:sz="0" w:space="0" w:color="auto"/>
              </w:divBdr>
              <w:divsChild>
                <w:div w:id="1675837225">
                  <w:marLeft w:val="0"/>
                  <w:marRight w:val="0"/>
                  <w:marTop w:val="0"/>
                  <w:marBottom w:val="0"/>
                  <w:divBdr>
                    <w:top w:val="none" w:sz="0" w:space="0" w:color="auto"/>
                    <w:left w:val="none" w:sz="0" w:space="0" w:color="auto"/>
                    <w:bottom w:val="none" w:sz="0" w:space="0" w:color="auto"/>
                    <w:right w:val="none" w:sz="0" w:space="0" w:color="auto"/>
                  </w:divBdr>
                </w:div>
              </w:divsChild>
            </w:div>
            <w:div w:id="955210706">
              <w:marLeft w:val="0"/>
              <w:marRight w:val="0"/>
              <w:marTop w:val="0"/>
              <w:marBottom w:val="0"/>
              <w:divBdr>
                <w:top w:val="none" w:sz="0" w:space="0" w:color="auto"/>
                <w:left w:val="none" w:sz="0" w:space="0" w:color="auto"/>
                <w:bottom w:val="none" w:sz="0" w:space="0" w:color="auto"/>
                <w:right w:val="none" w:sz="0" w:space="0" w:color="auto"/>
              </w:divBdr>
              <w:divsChild>
                <w:div w:id="1851528842">
                  <w:marLeft w:val="0"/>
                  <w:marRight w:val="0"/>
                  <w:marTop w:val="0"/>
                  <w:marBottom w:val="0"/>
                  <w:divBdr>
                    <w:top w:val="none" w:sz="0" w:space="0" w:color="auto"/>
                    <w:left w:val="none" w:sz="0" w:space="0" w:color="auto"/>
                    <w:bottom w:val="none" w:sz="0" w:space="0" w:color="auto"/>
                    <w:right w:val="none" w:sz="0" w:space="0" w:color="auto"/>
                  </w:divBdr>
                </w:div>
              </w:divsChild>
            </w:div>
            <w:div w:id="1635864894">
              <w:marLeft w:val="0"/>
              <w:marRight w:val="0"/>
              <w:marTop w:val="0"/>
              <w:marBottom w:val="0"/>
              <w:divBdr>
                <w:top w:val="none" w:sz="0" w:space="0" w:color="auto"/>
                <w:left w:val="none" w:sz="0" w:space="0" w:color="auto"/>
                <w:bottom w:val="none" w:sz="0" w:space="0" w:color="auto"/>
                <w:right w:val="none" w:sz="0" w:space="0" w:color="auto"/>
              </w:divBdr>
              <w:divsChild>
                <w:div w:id="876309707">
                  <w:marLeft w:val="0"/>
                  <w:marRight w:val="0"/>
                  <w:marTop w:val="0"/>
                  <w:marBottom w:val="0"/>
                  <w:divBdr>
                    <w:top w:val="none" w:sz="0" w:space="0" w:color="auto"/>
                    <w:left w:val="none" w:sz="0" w:space="0" w:color="auto"/>
                    <w:bottom w:val="none" w:sz="0" w:space="0" w:color="auto"/>
                    <w:right w:val="none" w:sz="0" w:space="0" w:color="auto"/>
                  </w:divBdr>
                </w:div>
              </w:divsChild>
            </w:div>
            <w:div w:id="783110619">
              <w:marLeft w:val="0"/>
              <w:marRight w:val="0"/>
              <w:marTop w:val="0"/>
              <w:marBottom w:val="0"/>
              <w:divBdr>
                <w:top w:val="none" w:sz="0" w:space="0" w:color="auto"/>
                <w:left w:val="none" w:sz="0" w:space="0" w:color="auto"/>
                <w:bottom w:val="none" w:sz="0" w:space="0" w:color="auto"/>
                <w:right w:val="none" w:sz="0" w:space="0" w:color="auto"/>
              </w:divBdr>
              <w:divsChild>
                <w:div w:id="1339968358">
                  <w:marLeft w:val="0"/>
                  <w:marRight w:val="0"/>
                  <w:marTop w:val="0"/>
                  <w:marBottom w:val="0"/>
                  <w:divBdr>
                    <w:top w:val="none" w:sz="0" w:space="0" w:color="auto"/>
                    <w:left w:val="none" w:sz="0" w:space="0" w:color="auto"/>
                    <w:bottom w:val="none" w:sz="0" w:space="0" w:color="auto"/>
                    <w:right w:val="none" w:sz="0" w:space="0" w:color="auto"/>
                  </w:divBdr>
                </w:div>
              </w:divsChild>
            </w:div>
            <w:div w:id="1180508423">
              <w:marLeft w:val="0"/>
              <w:marRight w:val="0"/>
              <w:marTop w:val="0"/>
              <w:marBottom w:val="0"/>
              <w:divBdr>
                <w:top w:val="none" w:sz="0" w:space="0" w:color="auto"/>
                <w:left w:val="none" w:sz="0" w:space="0" w:color="auto"/>
                <w:bottom w:val="none" w:sz="0" w:space="0" w:color="auto"/>
                <w:right w:val="none" w:sz="0" w:space="0" w:color="auto"/>
              </w:divBdr>
              <w:divsChild>
                <w:div w:id="1626811323">
                  <w:marLeft w:val="0"/>
                  <w:marRight w:val="0"/>
                  <w:marTop w:val="0"/>
                  <w:marBottom w:val="0"/>
                  <w:divBdr>
                    <w:top w:val="none" w:sz="0" w:space="0" w:color="auto"/>
                    <w:left w:val="none" w:sz="0" w:space="0" w:color="auto"/>
                    <w:bottom w:val="none" w:sz="0" w:space="0" w:color="auto"/>
                    <w:right w:val="none" w:sz="0" w:space="0" w:color="auto"/>
                  </w:divBdr>
                </w:div>
              </w:divsChild>
            </w:div>
            <w:div w:id="1638030213">
              <w:marLeft w:val="0"/>
              <w:marRight w:val="0"/>
              <w:marTop w:val="0"/>
              <w:marBottom w:val="0"/>
              <w:divBdr>
                <w:top w:val="none" w:sz="0" w:space="0" w:color="auto"/>
                <w:left w:val="none" w:sz="0" w:space="0" w:color="auto"/>
                <w:bottom w:val="none" w:sz="0" w:space="0" w:color="auto"/>
                <w:right w:val="none" w:sz="0" w:space="0" w:color="auto"/>
              </w:divBdr>
              <w:divsChild>
                <w:div w:id="375356267">
                  <w:marLeft w:val="0"/>
                  <w:marRight w:val="0"/>
                  <w:marTop w:val="0"/>
                  <w:marBottom w:val="0"/>
                  <w:divBdr>
                    <w:top w:val="none" w:sz="0" w:space="0" w:color="auto"/>
                    <w:left w:val="none" w:sz="0" w:space="0" w:color="auto"/>
                    <w:bottom w:val="none" w:sz="0" w:space="0" w:color="auto"/>
                    <w:right w:val="none" w:sz="0" w:space="0" w:color="auto"/>
                  </w:divBdr>
                </w:div>
              </w:divsChild>
            </w:div>
            <w:div w:id="1729762058">
              <w:marLeft w:val="0"/>
              <w:marRight w:val="0"/>
              <w:marTop w:val="0"/>
              <w:marBottom w:val="0"/>
              <w:divBdr>
                <w:top w:val="none" w:sz="0" w:space="0" w:color="auto"/>
                <w:left w:val="none" w:sz="0" w:space="0" w:color="auto"/>
                <w:bottom w:val="none" w:sz="0" w:space="0" w:color="auto"/>
                <w:right w:val="none" w:sz="0" w:space="0" w:color="auto"/>
              </w:divBdr>
              <w:divsChild>
                <w:div w:id="835026899">
                  <w:marLeft w:val="0"/>
                  <w:marRight w:val="0"/>
                  <w:marTop w:val="0"/>
                  <w:marBottom w:val="0"/>
                  <w:divBdr>
                    <w:top w:val="none" w:sz="0" w:space="0" w:color="auto"/>
                    <w:left w:val="none" w:sz="0" w:space="0" w:color="auto"/>
                    <w:bottom w:val="none" w:sz="0" w:space="0" w:color="auto"/>
                    <w:right w:val="none" w:sz="0" w:space="0" w:color="auto"/>
                  </w:divBdr>
                </w:div>
              </w:divsChild>
            </w:div>
            <w:div w:id="2116291445">
              <w:marLeft w:val="0"/>
              <w:marRight w:val="0"/>
              <w:marTop w:val="0"/>
              <w:marBottom w:val="0"/>
              <w:divBdr>
                <w:top w:val="none" w:sz="0" w:space="0" w:color="auto"/>
                <w:left w:val="none" w:sz="0" w:space="0" w:color="auto"/>
                <w:bottom w:val="none" w:sz="0" w:space="0" w:color="auto"/>
                <w:right w:val="none" w:sz="0" w:space="0" w:color="auto"/>
              </w:divBdr>
              <w:divsChild>
                <w:div w:id="1924220492">
                  <w:marLeft w:val="0"/>
                  <w:marRight w:val="0"/>
                  <w:marTop w:val="0"/>
                  <w:marBottom w:val="0"/>
                  <w:divBdr>
                    <w:top w:val="none" w:sz="0" w:space="0" w:color="auto"/>
                    <w:left w:val="none" w:sz="0" w:space="0" w:color="auto"/>
                    <w:bottom w:val="none" w:sz="0" w:space="0" w:color="auto"/>
                    <w:right w:val="none" w:sz="0" w:space="0" w:color="auto"/>
                  </w:divBdr>
                </w:div>
              </w:divsChild>
            </w:div>
            <w:div w:id="1747141801">
              <w:marLeft w:val="0"/>
              <w:marRight w:val="0"/>
              <w:marTop w:val="0"/>
              <w:marBottom w:val="0"/>
              <w:divBdr>
                <w:top w:val="none" w:sz="0" w:space="0" w:color="auto"/>
                <w:left w:val="none" w:sz="0" w:space="0" w:color="auto"/>
                <w:bottom w:val="none" w:sz="0" w:space="0" w:color="auto"/>
                <w:right w:val="none" w:sz="0" w:space="0" w:color="auto"/>
              </w:divBdr>
              <w:divsChild>
                <w:div w:id="203031585">
                  <w:marLeft w:val="0"/>
                  <w:marRight w:val="0"/>
                  <w:marTop w:val="0"/>
                  <w:marBottom w:val="0"/>
                  <w:divBdr>
                    <w:top w:val="none" w:sz="0" w:space="0" w:color="auto"/>
                    <w:left w:val="none" w:sz="0" w:space="0" w:color="auto"/>
                    <w:bottom w:val="none" w:sz="0" w:space="0" w:color="auto"/>
                    <w:right w:val="none" w:sz="0" w:space="0" w:color="auto"/>
                  </w:divBdr>
                </w:div>
              </w:divsChild>
            </w:div>
            <w:div w:id="1347949794">
              <w:marLeft w:val="0"/>
              <w:marRight w:val="0"/>
              <w:marTop w:val="0"/>
              <w:marBottom w:val="0"/>
              <w:divBdr>
                <w:top w:val="none" w:sz="0" w:space="0" w:color="auto"/>
                <w:left w:val="none" w:sz="0" w:space="0" w:color="auto"/>
                <w:bottom w:val="none" w:sz="0" w:space="0" w:color="auto"/>
                <w:right w:val="none" w:sz="0" w:space="0" w:color="auto"/>
              </w:divBdr>
              <w:divsChild>
                <w:div w:id="908005289">
                  <w:marLeft w:val="0"/>
                  <w:marRight w:val="0"/>
                  <w:marTop w:val="0"/>
                  <w:marBottom w:val="0"/>
                  <w:divBdr>
                    <w:top w:val="none" w:sz="0" w:space="0" w:color="auto"/>
                    <w:left w:val="none" w:sz="0" w:space="0" w:color="auto"/>
                    <w:bottom w:val="none" w:sz="0" w:space="0" w:color="auto"/>
                    <w:right w:val="none" w:sz="0" w:space="0" w:color="auto"/>
                  </w:divBdr>
                </w:div>
              </w:divsChild>
            </w:div>
            <w:div w:id="1753772856">
              <w:marLeft w:val="0"/>
              <w:marRight w:val="0"/>
              <w:marTop w:val="0"/>
              <w:marBottom w:val="0"/>
              <w:divBdr>
                <w:top w:val="none" w:sz="0" w:space="0" w:color="auto"/>
                <w:left w:val="none" w:sz="0" w:space="0" w:color="auto"/>
                <w:bottom w:val="none" w:sz="0" w:space="0" w:color="auto"/>
                <w:right w:val="none" w:sz="0" w:space="0" w:color="auto"/>
              </w:divBdr>
              <w:divsChild>
                <w:div w:id="489978057">
                  <w:marLeft w:val="0"/>
                  <w:marRight w:val="0"/>
                  <w:marTop w:val="0"/>
                  <w:marBottom w:val="0"/>
                  <w:divBdr>
                    <w:top w:val="none" w:sz="0" w:space="0" w:color="auto"/>
                    <w:left w:val="none" w:sz="0" w:space="0" w:color="auto"/>
                    <w:bottom w:val="none" w:sz="0" w:space="0" w:color="auto"/>
                    <w:right w:val="none" w:sz="0" w:space="0" w:color="auto"/>
                  </w:divBdr>
                </w:div>
              </w:divsChild>
            </w:div>
            <w:div w:id="630673852">
              <w:marLeft w:val="0"/>
              <w:marRight w:val="0"/>
              <w:marTop w:val="0"/>
              <w:marBottom w:val="0"/>
              <w:divBdr>
                <w:top w:val="none" w:sz="0" w:space="0" w:color="auto"/>
                <w:left w:val="none" w:sz="0" w:space="0" w:color="auto"/>
                <w:bottom w:val="none" w:sz="0" w:space="0" w:color="auto"/>
                <w:right w:val="none" w:sz="0" w:space="0" w:color="auto"/>
              </w:divBdr>
              <w:divsChild>
                <w:div w:id="1365207582">
                  <w:marLeft w:val="0"/>
                  <w:marRight w:val="0"/>
                  <w:marTop w:val="0"/>
                  <w:marBottom w:val="0"/>
                  <w:divBdr>
                    <w:top w:val="none" w:sz="0" w:space="0" w:color="auto"/>
                    <w:left w:val="none" w:sz="0" w:space="0" w:color="auto"/>
                    <w:bottom w:val="none" w:sz="0" w:space="0" w:color="auto"/>
                    <w:right w:val="none" w:sz="0" w:space="0" w:color="auto"/>
                  </w:divBdr>
                </w:div>
              </w:divsChild>
            </w:div>
            <w:div w:id="617876244">
              <w:marLeft w:val="0"/>
              <w:marRight w:val="0"/>
              <w:marTop w:val="0"/>
              <w:marBottom w:val="0"/>
              <w:divBdr>
                <w:top w:val="none" w:sz="0" w:space="0" w:color="auto"/>
                <w:left w:val="none" w:sz="0" w:space="0" w:color="auto"/>
                <w:bottom w:val="none" w:sz="0" w:space="0" w:color="auto"/>
                <w:right w:val="none" w:sz="0" w:space="0" w:color="auto"/>
              </w:divBdr>
              <w:divsChild>
                <w:div w:id="1087069835">
                  <w:marLeft w:val="0"/>
                  <w:marRight w:val="0"/>
                  <w:marTop w:val="0"/>
                  <w:marBottom w:val="0"/>
                  <w:divBdr>
                    <w:top w:val="none" w:sz="0" w:space="0" w:color="auto"/>
                    <w:left w:val="none" w:sz="0" w:space="0" w:color="auto"/>
                    <w:bottom w:val="none" w:sz="0" w:space="0" w:color="auto"/>
                    <w:right w:val="none" w:sz="0" w:space="0" w:color="auto"/>
                  </w:divBdr>
                </w:div>
              </w:divsChild>
            </w:div>
            <w:div w:id="1530753646">
              <w:marLeft w:val="0"/>
              <w:marRight w:val="0"/>
              <w:marTop w:val="0"/>
              <w:marBottom w:val="0"/>
              <w:divBdr>
                <w:top w:val="none" w:sz="0" w:space="0" w:color="auto"/>
                <w:left w:val="none" w:sz="0" w:space="0" w:color="auto"/>
                <w:bottom w:val="none" w:sz="0" w:space="0" w:color="auto"/>
                <w:right w:val="none" w:sz="0" w:space="0" w:color="auto"/>
              </w:divBdr>
              <w:divsChild>
                <w:div w:id="1998722856">
                  <w:marLeft w:val="0"/>
                  <w:marRight w:val="0"/>
                  <w:marTop w:val="0"/>
                  <w:marBottom w:val="0"/>
                  <w:divBdr>
                    <w:top w:val="none" w:sz="0" w:space="0" w:color="auto"/>
                    <w:left w:val="none" w:sz="0" w:space="0" w:color="auto"/>
                    <w:bottom w:val="none" w:sz="0" w:space="0" w:color="auto"/>
                    <w:right w:val="none" w:sz="0" w:space="0" w:color="auto"/>
                  </w:divBdr>
                </w:div>
              </w:divsChild>
            </w:div>
            <w:div w:id="1907957931">
              <w:marLeft w:val="0"/>
              <w:marRight w:val="0"/>
              <w:marTop w:val="0"/>
              <w:marBottom w:val="0"/>
              <w:divBdr>
                <w:top w:val="none" w:sz="0" w:space="0" w:color="auto"/>
                <w:left w:val="none" w:sz="0" w:space="0" w:color="auto"/>
                <w:bottom w:val="none" w:sz="0" w:space="0" w:color="auto"/>
                <w:right w:val="none" w:sz="0" w:space="0" w:color="auto"/>
              </w:divBdr>
              <w:divsChild>
                <w:div w:id="172034498">
                  <w:marLeft w:val="0"/>
                  <w:marRight w:val="0"/>
                  <w:marTop w:val="0"/>
                  <w:marBottom w:val="0"/>
                  <w:divBdr>
                    <w:top w:val="none" w:sz="0" w:space="0" w:color="auto"/>
                    <w:left w:val="none" w:sz="0" w:space="0" w:color="auto"/>
                    <w:bottom w:val="none" w:sz="0" w:space="0" w:color="auto"/>
                    <w:right w:val="none" w:sz="0" w:space="0" w:color="auto"/>
                  </w:divBdr>
                </w:div>
              </w:divsChild>
            </w:div>
            <w:div w:id="1755397953">
              <w:marLeft w:val="0"/>
              <w:marRight w:val="0"/>
              <w:marTop w:val="0"/>
              <w:marBottom w:val="0"/>
              <w:divBdr>
                <w:top w:val="none" w:sz="0" w:space="0" w:color="auto"/>
                <w:left w:val="none" w:sz="0" w:space="0" w:color="auto"/>
                <w:bottom w:val="none" w:sz="0" w:space="0" w:color="auto"/>
                <w:right w:val="none" w:sz="0" w:space="0" w:color="auto"/>
              </w:divBdr>
              <w:divsChild>
                <w:div w:id="1651862455">
                  <w:marLeft w:val="0"/>
                  <w:marRight w:val="0"/>
                  <w:marTop w:val="0"/>
                  <w:marBottom w:val="0"/>
                  <w:divBdr>
                    <w:top w:val="none" w:sz="0" w:space="0" w:color="auto"/>
                    <w:left w:val="none" w:sz="0" w:space="0" w:color="auto"/>
                    <w:bottom w:val="none" w:sz="0" w:space="0" w:color="auto"/>
                    <w:right w:val="none" w:sz="0" w:space="0" w:color="auto"/>
                  </w:divBdr>
                </w:div>
              </w:divsChild>
            </w:div>
            <w:div w:id="651370201">
              <w:marLeft w:val="0"/>
              <w:marRight w:val="0"/>
              <w:marTop w:val="0"/>
              <w:marBottom w:val="0"/>
              <w:divBdr>
                <w:top w:val="none" w:sz="0" w:space="0" w:color="auto"/>
                <w:left w:val="none" w:sz="0" w:space="0" w:color="auto"/>
                <w:bottom w:val="none" w:sz="0" w:space="0" w:color="auto"/>
                <w:right w:val="none" w:sz="0" w:space="0" w:color="auto"/>
              </w:divBdr>
              <w:divsChild>
                <w:div w:id="1204951259">
                  <w:marLeft w:val="0"/>
                  <w:marRight w:val="0"/>
                  <w:marTop w:val="0"/>
                  <w:marBottom w:val="0"/>
                  <w:divBdr>
                    <w:top w:val="none" w:sz="0" w:space="0" w:color="auto"/>
                    <w:left w:val="none" w:sz="0" w:space="0" w:color="auto"/>
                    <w:bottom w:val="none" w:sz="0" w:space="0" w:color="auto"/>
                    <w:right w:val="none" w:sz="0" w:space="0" w:color="auto"/>
                  </w:divBdr>
                </w:div>
              </w:divsChild>
            </w:div>
            <w:div w:id="1671177059">
              <w:marLeft w:val="0"/>
              <w:marRight w:val="0"/>
              <w:marTop w:val="0"/>
              <w:marBottom w:val="0"/>
              <w:divBdr>
                <w:top w:val="none" w:sz="0" w:space="0" w:color="auto"/>
                <w:left w:val="none" w:sz="0" w:space="0" w:color="auto"/>
                <w:bottom w:val="none" w:sz="0" w:space="0" w:color="auto"/>
                <w:right w:val="none" w:sz="0" w:space="0" w:color="auto"/>
              </w:divBdr>
              <w:divsChild>
                <w:div w:id="135531416">
                  <w:marLeft w:val="0"/>
                  <w:marRight w:val="0"/>
                  <w:marTop w:val="0"/>
                  <w:marBottom w:val="0"/>
                  <w:divBdr>
                    <w:top w:val="none" w:sz="0" w:space="0" w:color="auto"/>
                    <w:left w:val="none" w:sz="0" w:space="0" w:color="auto"/>
                    <w:bottom w:val="none" w:sz="0" w:space="0" w:color="auto"/>
                    <w:right w:val="none" w:sz="0" w:space="0" w:color="auto"/>
                  </w:divBdr>
                </w:div>
              </w:divsChild>
            </w:div>
            <w:div w:id="131607808">
              <w:marLeft w:val="0"/>
              <w:marRight w:val="0"/>
              <w:marTop w:val="0"/>
              <w:marBottom w:val="0"/>
              <w:divBdr>
                <w:top w:val="none" w:sz="0" w:space="0" w:color="auto"/>
                <w:left w:val="none" w:sz="0" w:space="0" w:color="auto"/>
                <w:bottom w:val="none" w:sz="0" w:space="0" w:color="auto"/>
                <w:right w:val="none" w:sz="0" w:space="0" w:color="auto"/>
              </w:divBdr>
              <w:divsChild>
                <w:div w:id="785388522">
                  <w:marLeft w:val="0"/>
                  <w:marRight w:val="0"/>
                  <w:marTop w:val="0"/>
                  <w:marBottom w:val="0"/>
                  <w:divBdr>
                    <w:top w:val="none" w:sz="0" w:space="0" w:color="auto"/>
                    <w:left w:val="none" w:sz="0" w:space="0" w:color="auto"/>
                    <w:bottom w:val="none" w:sz="0" w:space="0" w:color="auto"/>
                    <w:right w:val="none" w:sz="0" w:space="0" w:color="auto"/>
                  </w:divBdr>
                </w:div>
              </w:divsChild>
            </w:div>
            <w:div w:id="1495682426">
              <w:marLeft w:val="0"/>
              <w:marRight w:val="0"/>
              <w:marTop w:val="0"/>
              <w:marBottom w:val="0"/>
              <w:divBdr>
                <w:top w:val="none" w:sz="0" w:space="0" w:color="auto"/>
                <w:left w:val="none" w:sz="0" w:space="0" w:color="auto"/>
                <w:bottom w:val="none" w:sz="0" w:space="0" w:color="auto"/>
                <w:right w:val="none" w:sz="0" w:space="0" w:color="auto"/>
              </w:divBdr>
              <w:divsChild>
                <w:div w:id="2107269773">
                  <w:marLeft w:val="0"/>
                  <w:marRight w:val="0"/>
                  <w:marTop w:val="0"/>
                  <w:marBottom w:val="0"/>
                  <w:divBdr>
                    <w:top w:val="none" w:sz="0" w:space="0" w:color="auto"/>
                    <w:left w:val="none" w:sz="0" w:space="0" w:color="auto"/>
                    <w:bottom w:val="none" w:sz="0" w:space="0" w:color="auto"/>
                    <w:right w:val="none" w:sz="0" w:space="0" w:color="auto"/>
                  </w:divBdr>
                </w:div>
              </w:divsChild>
            </w:div>
            <w:div w:id="352808874">
              <w:marLeft w:val="0"/>
              <w:marRight w:val="0"/>
              <w:marTop w:val="0"/>
              <w:marBottom w:val="0"/>
              <w:divBdr>
                <w:top w:val="none" w:sz="0" w:space="0" w:color="auto"/>
                <w:left w:val="none" w:sz="0" w:space="0" w:color="auto"/>
                <w:bottom w:val="none" w:sz="0" w:space="0" w:color="auto"/>
                <w:right w:val="none" w:sz="0" w:space="0" w:color="auto"/>
              </w:divBdr>
              <w:divsChild>
                <w:div w:id="1432430178">
                  <w:marLeft w:val="0"/>
                  <w:marRight w:val="0"/>
                  <w:marTop w:val="0"/>
                  <w:marBottom w:val="0"/>
                  <w:divBdr>
                    <w:top w:val="none" w:sz="0" w:space="0" w:color="auto"/>
                    <w:left w:val="none" w:sz="0" w:space="0" w:color="auto"/>
                    <w:bottom w:val="none" w:sz="0" w:space="0" w:color="auto"/>
                    <w:right w:val="none" w:sz="0" w:space="0" w:color="auto"/>
                  </w:divBdr>
                </w:div>
              </w:divsChild>
            </w:div>
            <w:div w:id="2067294675">
              <w:marLeft w:val="0"/>
              <w:marRight w:val="0"/>
              <w:marTop w:val="0"/>
              <w:marBottom w:val="0"/>
              <w:divBdr>
                <w:top w:val="none" w:sz="0" w:space="0" w:color="auto"/>
                <w:left w:val="none" w:sz="0" w:space="0" w:color="auto"/>
                <w:bottom w:val="none" w:sz="0" w:space="0" w:color="auto"/>
                <w:right w:val="none" w:sz="0" w:space="0" w:color="auto"/>
              </w:divBdr>
              <w:divsChild>
                <w:div w:id="2113939305">
                  <w:marLeft w:val="0"/>
                  <w:marRight w:val="0"/>
                  <w:marTop w:val="0"/>
                  <w:marBottom w:val="0"/>
                  <w:divBdr>
                    <w:top w:val="none" w:sz="0" w:space="0" w:color="auto"/>
                    <w:left w:val="none" w:sz="0" w:space="0" w:color="auto"/>
                    <w:bottom w:val="none" w:sz="0" w:space="0" w:color="auto"/>
                    <w:right w:val="none" w:sz="0" w:space="0" w:color="auto"/>
                  </w:divBdr>
                </w:div>
              </w:divsChild>
            </w:div>
            <w:div w:id="1482849254">
              <w:marLeft w:val="0"/>
              <w:marRight w:val="0"/>
              <w:marTop w:val="0"/>
              <w:marBottom w:val="0"/>
              <w:divBdr>
                <w:top w:val="none" w:sz="0" w:space="0" w:color="auto"/>
                <w:left w:val="none" w:sz="0" w:space="0" w:color="auto"/>
                <w:bottom w:val="none" w:sz="0" w:space="0" w:color="auto"/>
                <w:right w:val="none" w:sz="0" w:space="0" w:color="auto"/>
              </w:divBdr>
              <w:divsChild>
                <w:div w:id="1792626162">
                  <w:marLeft w:val="0"/>
                  <w:marRight w:val="0"/>
                  <w:marTop w:val="0"/>
                  <w:marBottom w:val="0"/>
                  <w:divBdr>
                    <w:top w:val="none" w:sz="0" w:space="0" w:color="auto"/>
                    <w:left w:val="none" w:sz="0" w:space="0" w:color="auto"/>
                    <w:bottom w:val="none" w:sz="0" w:space="0" w:color="auto"/>
                    <w:right w:val="none" w:sz="0" w:space="0" w:color="auto"/>
                  </w:divBdr>
                </w:div>
              </w:divsChild>
            </w:div>
            <w:div w:id="716397272">
              <w:marLeft w:val="0"/>
              <w:marRight w:val="0"/>
              <w:marTop w:val="0"/>
              <w:marBottom w:val="0"/>
              <w:divBdr>
                <w:top w:val="none" w:sz="0" w:space="0" w:color="auto"/>
                <w:left w:val="none" w:sz="0" w:space="0" w:color="auto"/>
                <w:bottom w:val="none" w:sz="0" w:space="0" w:color="auto"/>
                <w:right w:val="none" w:sz="0" w:space="0" w:color="auto"/>
              </w:divBdr>
              <w:divsChild>
                <w:div w:id="1329598950">
                  <w:marLeft w:val="0"/>
                  <w:marRight w:val="0"/>
                  <w:marTop w:val="0"/>
                  <w:marBottom w:val="0"/>
                  <w:divBdr>
                    <w:top w:val="none" w:sz="0" w:space="0" w:color="auto"/>
                    <w:left w:val="none" w:sz="0" w:space="0" w:color="auto"/>
                    <w:bottom w:val="none" w:sz="0" w:space="0" w:color="auto"/>
                    <w:right w:val="none" w:sz="0" w:space="0" w:color="auto"/>
                  </w:divBdr>
                </w:div>
              </w:divsChild>
            </w:div>
            <w:div w:id="1023672573">
              <w:marLeft w:val="0"/>
              <w:marRight w:val="0"/>
              <w:marTop w:val="0"/>
              <w:marBottom w:val="0"/>
              <w:divBdr>
                <w:top w:val="none" w:sz="0" w:space="0" w:color="auto"/>
                <w:left w:val="none" w:sz="0" w:space="0" w:color="auto"/>
                <w:bottom w:val="none" w:sz="0" w:space="0" w:color="auto"/>
                <w:right w:val="none" w:sz="0" w:space="0" w:color="auto"/>
              </w:divBdr>
              <w:divsChild>
                <w:div w:id="788477954">
                  <w:marLeft w:val="0"/>
                  <w:marRight w:val="0"/>
                  <w:marTop w:val="0"/>
                  <w:marBottom w:val="0"/>
                  <w:divBdr>
                    <w:top w:val="none" w:sz="0" w:space="0" w:color="auto"/>
                    <w:left w:val="none" w:sz="0" w:space="0" w:color="auto"/>
                    <w:bottom w:val="none" w:sz="0" w:space="0" w:color="auto"/>
                    <w:right w:val="none" w:sz="0" w:space="0" w:color="auto"/>
                  </w:divBdr>
                </w:div>
              </w:divsChild>
            </w:div>
            <w:div w:id="281350334">
              <w:marLeft w:val="0"/>
              <w:marRight w:val="0"/>
              <w:marTop w:val="0"/>
              <w:marBottom w:val="0"/>
              <w:divBdr>
                <w:top w:val="none" w:sz="0" w:space="0" w:color="auto"/>
                <w:left w:val="none" w:sz="0" w:space="0" w:color="auto"/>
                <w:bottom w:val="none" w:sz="0" w:space="0" w:color="auto"/>
                <w:right w:val="none" w:sz="0" w:space="0" w:color="auto"/>
              </w:divBdr>
              <w:divsChild>
                <w:div w:id="2018344909">
                  <w:marLeft w:val="0"/>
                  <w:marRight w:val="0"/>
                  <w:marTop w:val="0"/>
                  <w:marBottom w:val="0"/>
                  <w:divBdr>
                    <w:top w:val="none" w:sz="0" w:space="0" w:color="auto"/>
                    <w:left w:val="none" w:sz="0" w:space="0" w:color="auto"/>
                    <w:bottom w:val="none" w:sz="0" w:space="0" w:color="auto"/>
                    <w:right w:val="none" w:sz="0" w:space="0" w:color="auto"/>
                  </w:divBdr>
                </w:div>
              </w:divsChild>
            </w:div>
            <w:div w:id="1066490266">
              <w:marLeft w:val="0"/>
              <w:marRight w:val="0"/>
              <w:marTop w:val="0"/>
              <w:marBottom w:val="0"/>
              <w:divBdr>
                <w:top w:val="none" w:sz="0" w:space="0" w:color="auto"/>
                <w:left w:val="none" w:sz="0" w:space="0" w:color="auto"/>
                <w:bottom w:val="none" w:sz="0" w:space="0" w:color="auto"/>
                <w:right w:val="none" w:sz="0" w:space="0" w:color="auto"/>
              </w:divBdr>
              <w:divsChild>
                <w:div w:id="1489251629">
                  <w:marLeft w:val="0"/>
                  <w:marRight w:val="0"/>
                  <w:marTop w:val="0"/>
                  <w:marBottom w:val="0"/>
                  <w:divBdr>
                    <w:top w:val="none" w:sz="0" w:space="0" w:color="auto"/>
                    <w:left w:val="none" w:sz="0" w:space="0" w:color="auto"/>
                    <w:bottom w:val="none" w:sz="0" w:space="0" w:color="auto"/>
                    <w:right w:val="none" w:sz="0" w:space="0" w:color="auto"/>
                  </w:divBdr>
                </w:div>
              </w:divsChild>
            </w:div>
            <w:div w:id="320012295">
              <w:marLeft w:val="0"/>
              <w:marRight w:val="0"/>
              <w:marTop w:val="0"/>
              <w:marBottom w:val="0"/>
              <w:divBdr>
                <w:top w:val="none" w:sz="0" w:space="0" w:color="auto"/>
                <w:left w:val="none" w:sz="0" w:space="0" w:color="auto"/>
                <w:bottom w:val="none" w:sz="0" w:space="0" w:color="auto"/>
                <w:right w:val="none" w:sz="0" w:space="0" w:color="auto"/>
              </w:divBdr>
              <w:divsChild>
                <w:div w:id="18194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75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6C67F-63CE-4EAE-997B-080ABA1D9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14</Pages>
  <Words>2067</Words>
  <Characters>11372</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APHP</Company>
  <LinksUpToDate>false</LinksUpToDate>
  <CharactersWithSpaces>13413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MALEK Amina</dc:creator>
  <cp:lastModifiedBy>MALEK Amina</cp:lastModifiedBy>
  <cp:revision>2</cp:revision>
  <dcterms:created xsi:type="dcterms:W3CDTF">2021-11-03T10:20:00Z</dcterms:created>
  <dcterms:modified xsi:type="dcterms:W3CDTF">2021-11-03T10:20:00Z</dcterms:modified>
</cp:coreProperties>
</file>