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2CC" w:rsidRPr="004F33D0" w:rsidRDefault="00FA62CC" w:rsidP="00ED245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40"/>
        </w:rPr>
      </w:pPr>
    </w:p>
    <w:p w:rsidR="00ED2455" w:rsidRPr="004F33D0" w:rsidRDefault="00CD52EC" w:rsidP="00ED24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  <w:u w:val="single"/>
        </w:rPr>
      </w:pPr>
      <w:r w:rsidRPr="004F33D0">
        <w:rPr>
          <w:rFonts w:ascii="Times New Roman" w:hAnsi="Times New Roman" w:cs="Times New Roman"/>
          <w:b/>
          <w:sz w:val="32"/>
          <w:szCs w:val="40"/>
          <w:u w:val="single"/>
        </w:rPr>
        <w:t>Bilan initial Maladies Vasculaires du F</w:t>
      </w:r>
      <w:r w:rsidR="00FA3E63" w:rsidRPr="004F33D0">
        <w:rPr>
          <w:rFonts w:ascii="Times New Roman" w:hAnsi="Times New Roman" w:cs="Times New Roman"/>
          <w:b/>
          <w:sz w:val="32"/>
          <w:szCs w:val="40"/>
          <w:u w:val="single"/>
        </w:rPr>
        <w:t>oie</w:t>
      </w:r>
    </w:p>
    <w:p w:rsidR="00ED2455" w:rsidRPr="004F33D0" w:rsidRDefault="00ED2455" w:rsidP="00ED2455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ED2455" w:rsidRPr="004F33D0" w:rsidRDefault="00CD52EC" w:rsidP="00ED245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4F33D0">
        <w:rPr>
          <w:rFonts w:ascii="Times New Roman" w:hAnsi="Times New Roman" w:cs="Times New Roman"/>
          <w:u w:val="single"/>
        </w:rPr>
        <w:t>Bilan d’</w:t>
      </w:r>
      <w:proofErr w:type="spellStart"/>
      <w:r w:rsidRPr="004F33D0">
        <w:rPr>
          <w:rFonts w:ascii="Times New Roman" w:hAnsi="Times New Roman" w:cs="Times New Roman"/>
          <w:u w:val="single"/>
        </w:rPr>
        <w:t>hépatopathie</w:t>
      </w:r>
      <w:proofErr w:type="spellEnd"/>
      <w:r w:rsidRPr="004F33D0">
        <w:rPr>
          <w:rFonts w:ascii="Times New Roman" w:hAnsi="Times New Roman" w:cs="Times New Roman"/>
          <w:u w:val="single"/>
        </w:rPr>
        <w:t xml:space="preserve"> à jeun :</w:t>
      </w:r>
    </w:p>
    <w:p w:rsidR="00ED2455" w:rsidRPr="004F33D0" w:rsidRDefault="00ED2455" w:rsidP="00170EB5">
      <w:pPr>
        <w:pStyle w:val="Corpsdetexte"/>
        <w:numPr>
          <w:ilvl w:val="0"/>
          <w:numId w:val="9"/>
        </w:numPr>
        <w:spacing w:line="240" w:lineRule="auto"/>
        <w:ind w:left="624" w:hanging="340"/>
        <w:rPr>
          <w:sz w:val="22"/>
          <w:szCs w:val="22"/>
        </w:rPr>
      </w:pPr>
      <w:r w:rsidRPr="004F33D0">
        <w:rPr>
          <w:sz w:val="22"/>
          <w:szCs w:val="22"/>
        </w:rPr>
        <w:t xml:space="preserve">NFS </w:t>
      </w:r>
    </w:p>
    <w:p w:rsidR="00ED2455" w:rsidRPr="004F33D0" w:rsidRDefault="00ED2455" w:rsidP="00170EB5">
      <w:pPr>
        <w:pStyle w:val="Corpsdetexte"/>
        <w:numPr>
          <w:ilvl w:val="0"/>
          <w:numId w:val="9"/>
        </w:numPr>
        <w:spacing w:line="240" w:lineRule="auto"/>
        <w:ind w:left="624" w:hanging="340"/>
        <w:rPr>
          <w:sz w:val="22"/>
          <w:szCs w:val="22"/>
        </w:rPr>
      </w:pPr>
      <w:r w:rsidRPr="004F33D0">
        <w:rPr>
          <w:sz w:val="22"/>
          <w:szCs w:val="22"/>
        </w:rPr>
        <w:t>TP et INR, Facteur V</w:t>
      </w:r>
    </w:p>
    <w:p w:rsidR="00ED2455" w:rsidRPr="004F33D0" w:rsidRDefault="00ED2455" w:rsidP="00170EB5">
      <w:pPr>
        <w:pStyle w:val="Corpsdetexte"/>
        <w:numPr>
          <w:ilvl w:val="0"/>
          <w:numId w:val="9"/>
        </w:numPr>
        <w:tabs>
          <w:tab w:val="left" w:pos="257"/>
        </w:tabs>
        <w:spacing w:line="240" w:lineRule="auto"/>
        <w:ind w:left="624" w:hanging="340"/>
        <w:rPr>
          <w:sz w:val="22"/>
          <w:szCs w:val="22"/>
        </w:rPr>
      </w:pPr>
      <w:r w:rsidRPr="004F33D0">
        <w:rPr>
          <w:sz w:val="22"/>
          <w:szCs w:val="22"/>
        </w:rPr>
        <w:t>TCA</w:t>
      </w:r>
    </w:p>
    <w:p w:rsidR="00ED2455" w:rsidRPr="004F33D0" w:rsidRDefault="00ED2455" w:rsidP="00170EB5">
      <w:pPr>
        <w:pStyle w:val="Corpsdetexte"/>
        <w:numPr>
          <w:ilvl w:val="0"/>
          <w:numId w:val="9"/>
        </w:numPr>
        <w:spacing w:line="240" w:lineRule="auto"/>
        <w:ind w:left="624" w:hanging="340"/>
        <w:rPr>
          <w:sz w:val="22"/>
          <w:szCs w:val="22"/>
        </w:rPr>
      </w:pPr>
      <w:r w:rsidRPr="004F33D0">
        <w:rPr>
          <w:sz w:val="22"/>
          <w:szCs w:val="22"/>
        </w:rPr>
        <w:t>ASAT, ALAT, Gamma GT, Phosphatases alcalines, Bilirubine</w:t>
      </w:r>
    </w:p>
    <w:p w:rsidR="00ED2455" w:rsidRPr="004F33D0" w:rsidRDefault="00ED2455" w:rsidP="00170EB5">
      <w:pPr>
        <w:pStyle w:val="Corpsdetexte"/>
        <w:numPr>
          <w:ilvl w:val="0"/>
          <w:numId w:val="9"/>
        </w:numPr>
        <w:spacing w:line="240" w:lineRule="auto"/>
        <w:ind w:left="624" w:hanging="340"/>
        <w:rPr>
          <w:sz w:val="22"/>
          <w:szCs w:val="22"/>
        </w:rPr>
      </w:pPr>
      <w:r w:rsidRPr="004F33D0">
        <w:rPr>
          <w:sz w:val="22"/>
          <w:szCs w:val="22"/>
        </w:rPr>
        <w:t>Albuminémie</w:t>
      </w:r>
    </w:p>
    <w:p w:rsidR="00ED2455" w:rsidRPr="004F33D0" w:rsidRDefault="00ED2455" w:rsidP="00170EB5">
      <w:pPr>
        <w:pStyle w:val="Corpsdetexte"/>
        <w:numPr>
          <w:ilvl w:val="0"/>
          <w:numId w:val="9"/>
        </w:numPr>
        <w:spacing w:line="240" w:lineRule="auto"/>
        <w:ind w:left="624" w:hanging="340"/>
        <w:rPr>
          <w:sz w:val="22"/>
          <w:szCs w:val="22"/>
        </w:rPr>
      </w:pPr>
      <w:r w:rsidRPr="004F33D0">
        <w:rPr>
          <w:sz w:val="22"/>
          <w:szCs w:val="22"/>
        </w:rPr>
        <w:t>Ionogramme sanguin, Créatin</w:t>
      </w:r>
      <w:r w:rsidR="00CD52EC" w:rsidRPr="004F33D0">
        <w:rPr>
          <w:sz w:val="22"/>
          <w:szCs w:val="22"/>
        </w:rPr>
        <w:t>in</w:t>
      </w:r>
      <w:r w:rsidRPr="004F33D0">
        <w:rPr>
          <w:sz w:val="22"/>
          <w:szCs w:val="22"/>
        </w:rPr>
        <w:t>émie</w:t>
      </w:r>
    </w:p>
    <w:p w:rsidR="00ED2455" w:rsidRPr="004F33D0" w:rsidRDefault="00ED2455" w:rsidP="00170EB5">
      <w:pPr>
        <w:pStyle w:val="Corpsdetexte"/>
        <w:numPr>
          <w:ilvl w:val="0"/>
          <w:numId w:val="9"/>
        </w:numPr>
        <w:spacing w:line="240" w:lineRule="auto"/>
        <w:ind w:left="624" w:hanging="340"/>
        <w:rPr>
          <w:sz w:val="22"/>
          <w:szCs w:val="22"/>
        </w:rPr>
      </w:pPr>
      <w:r w:rsidRPr="004F33D0">
        <w:rPr>
          <w:sz w:val="22"/>
          <w:szCs w:val="22"/>
        </w:rPr>
        <w:t>CRP</w:t>
      </w:r>
    </w:p>
    <w:p w:rsidR="00ED2455" w:rsidRPr="004F33D0" w:rsidRDefault="00ED2455" w:rsidP="00170EB5">
      <w:pPr>
        <w:pStyle w:val="Corpsdetexte"/>
        <w:numPr>
          <w:ilvl w:val="0"/>
          <w:numId w:val="9"/>
        </w:numPr>
        <w:tabs>
          <w:tab w:val="left" w:pos="257"/>
        </w:tabs>
        <w:spacing w:line="240" w:lineRule="auto"/>
        <w:ind w:left="624" w:hanging="340"/>
        <w:rPr>
          <w:sz w:val="22"/>
          <w:szCs w:val="22"/>
        </w:rPr>
      </w:pPr>
      <w:r w:rsidRPr="004F33D0">
        <w:rPr>
          <w:sz w:val="22"/>
          <w:szCs w:val="22"/>
        </w:rPr>
        <w:t>Glycémie à jeun, insulinémie</w:t>
      </w:r>
    </w:p>
    <w:p w:rsidR="00ED2455" w:rsidRPr="004F33D0" w:rsidRDefault="00ED2455" w:rsidP="00170EB5">
      <w:pPr>
        <w:pStyle w:val="Corpsdetexte"/>
        <w:numPr>
          <w:ilvl w:val="0"/>
          <w:numId w:val="9"/>
        </w:numPr>
        <w:tabs>
          <w:tab w:val="left" w:pos="257"/>
        </w:tabs>
        <w:spacing w:line="240" w:lineRule="auto"/>
        <w:ind w:left="624" w:hanging="340"/>
        <w:rPr>
          <w:sz w:val="22"/>
          <w:szCs w:val="22"/>
        </w:rPr>
      </w:pPr>
      <w:r w:rsidRPr="004F33D0">
        <w:rPr>
          <w:sz w:val="22"/>
          <w:szCs w:val="22"/>
        </w:rPr>
        <w:t xml:space="preserve">Cholestérol </w:t>
      </w:r>
      <w:r w:rsidR="002F1622" w:rsidRPr="004F33D0">
        <w:rPr>
          <w:sz w:val="22"/>
          <w:szCs w:val="22"/>
        </w:rPr>
        <w:t>total, HDL-cholestérol, triglycé</w:t>
      </w:r>
      <w:r w:rsidRPr="004F33D0">
        <w:rPr>
          <w:sz w:val="22"/>
          <w:szCs w:val="22"/>
        </w:rPr>
        <w:t>rides</w:t>
      </w:r>
    </w:p>
    <w:p w:rsidR="00ED2455" w:rsidRPr="004F33D0" w:rsidRDefault="0025026A" w:rsidP="00170EB5">
      <w:pPr>
        <w:pStyle w:val="Corpsdetexte"/>
        <w:numPr>
          <w:ilvl w:val="0"/>
          <w:numId w:val="9"/>
        </w:numPr>
        <w:tabs>
          <w:tab w:val="left" w:pos="257"/>
        </w:tabs>
        <w:spacing w:line="240" w:lineRule="auto"/>
        <w:ind w:left="624" w:hanging="340"/>
        <w:rPr>
          <w:sz w:val="22"/>
          <w:szCs w:val="22"/>
        </w:rPr>
      </w:pPr>
      <w:r w:rsidRPr="004F33D0">
        <w:rPr>
          <w:sz w:val="22"/>
          <w:szCs w:val="22"/>
        </w:rPr>
        <w:t xml:space="preserve">Ag </w:t>
      </w:r>
      <w:proofErr w:type="spellStart"/>
      <w:r w:rsidRPr="004F33D0">
        <w:rPr>
          <w:sz w:val="22"/>
          <w:szCs w:val="22"/>
        </w:rPr>
        <w:t>HBs</w:t>
      </w:r>
      <w:proofErr w:type="spellEnd"/>
      <w:r w:rsidRPr="004F33D0">
        <w:rPr>
          <w:sz w:val="22"/>
          <w:szCs w:val="22"/>
        </w:rPr>
        <w:t xml:space="preserve">, </w:t>
      </w:r>
      <w:proofErr w:type="spellStart"/>
      <w:r w:rsidRPr="004F33D0">
        <w:rPr>
          <w:sz w:val="22"/>
          <w:szCs w:val="22"/>
        </w:rPr>
        <w:t>Ac</w:t>
      </w:r>
      <w:proofErr w:type="spellEnd"/>
      <w:r w:rsidRPr="004F33D0">
        <w:rPr>
          <w:sz w:val="22"/>
          <w:szCs w:val="22"/>
        </w:rPr>
        <w:t xml:space="preserve"> anti-</w:t>
      </w:r>
      <w:proofErr w:type="spellStart"/>
      <w:r w:rsidR="00ED2455" w:rsidRPr="004F33D0">
        <w:rPr>
          <w:sz w:val="22"/>
          <w:szCs w:val="22"/>
        </w:rPr>
        <w:t>HBs</w:t>
      </w:r>
      <w:proofErr w:type="spellEnd"/>
      <w:r w:rsidR="00ED2455" w:rsidRPr="004F33D0">
        <w:rPr>
          <w:sz w:val="22"/>
          <w:szCs w:val="22"/>
        </w:rPr>
        <w:t xml:space="preserve">, </w:t>
      </w:r>
      <w:proofErr w:type="spellStart"/>
      <w:r w:rsidR="00ED2455" w:rsidRPr="004F33D0">
        <w:rPr>
          <w:sz w:val="22"/>
          <w:szCs w:val="22"/>
        </w:rPr>
        <w:t>Ac</w:t>
      </w:r>
      <w:proofErr w:type="spellEnd"/>
      <w:r w:rsidR="00ED2455" w:rsidRPr="004F33D0">
        <w:rPr>
          <w:sz w:val="22"/>
          <w:szCs w:val="22"/>
        </w:rPr>
        <w:t xml:space="preserve"> anti-</w:t>
      </w:r>
      <w:proofErr w:type="spellStart"/>
      <w:r w:rsidR="00ED2455" w:rsidRPr="004F33D0">
        <w:rPr>
          <w:sz w:val="22"/>
          <w:szCs w:val="22"/>
        </w:rPr>
        <w:t>HBc</w:t>
      </w:r>
      <w:proofErr w:type="spellEnd"/>
    </w:p>
    <w:p w:rsidR="00ED2455" w:rsidRPr="004F33D0" w:rsidRDefault="00ED2455" w:rsidP="00170EB5">
      <w:pPr>
        <w:pStyle w:val="Corpsdetexte"/>
        <w:numPr>
          <w:ilvl w:val="0"/>
          <w:numId w:val="9"/>
        </w:numPr>
        <w:tabs>
          <w:tab w:val="left" w:pos="257"/>
        </w:tabs>
        <w:spacing w:line="240" w:lineRule="auto"/>
        <w:ind w:left="624" w:hanging="340"/>
        <w:rPr>
          <w:sz w:val="22"/>
          <w:szCs w:val="22"/>
        </w:rPr>
      </w:pPr>
      <w:r w:rsidRPr="004F33D0">
        <w:rPr>
          <w:sz w:val="22"/>
          <w:szCs w:val="22"/>
        </w:rPr>
        <w:t>Anticorps anti-VHC</w:t>
      </w:r>
    </w:p>
    <w:p w:rsidR="00ED2455" w:rsidRPr="004F33D0" w:rsidRDefault="00ED2455" w:rsidP="00170EB5">
      <w:pPr>
        <w:pStyle w:val="Corpsdetexte"/>
        <w:numPr>
          <w:ilvl w:val="0"/>
          <w:numId w:val="9"/>
        </w:numPr>
        <w:tabs>
          <w:tab w:val="left" w:pos="257"/>
        </w:tabs>
        <w:spacing w:line="240" w:lineRule="auto"/>
        <w:ind w:left="624" w:hanging="340"/>
        <w:rPr>
          <w:sz w:val="22"/>
          <w:szCs w:val="22"/>
        </w:rPr>
      </w:pPr>
      <w:r w:rsidRPr="004F33D0">
        <w:rPr>
          <w:sz w:val="22"/>
          <w:szCs w:val="22"/>
        </w:rPr>
        <w:t>Sérologie VIH</w:t>
      </w:r>
    </w:p>
    <w:p w:rsidR="00ED2455" w:rsidRPr="004F33D0" w:rsidRDefault="00ED2455" w:rsidP="00170EB5">
      <w:pPr>
        <w:pStyle w:val="Corpsdetexte"/>
        <w:numPr>
          <w:ilvl w:val="0"/>
          <w:numId w:val="9"/>
        </w:numPr>
        <w:tabs>
          <w:tab w:val="left" w:pos="257"/>
        </w:tabs>
        <w:spacing w:line="240" w:lineRule="auto"/>
        <w:ind w:left="624" w:hanging="340"/>
        <w:rPr>
          <w:sz w:val="22"/>
          <w:szCs w:val="22"/>
        </w:rPr>
      </w:pPr>
      <w:proofErr w:type="spellStart"/>
      <w:r w:rsidRPr="004F33D0">
        <w:rPr>
          <w:sz w:val="22"/>
          <w:szCs w:val="22"/>
        </w:rPr>
        <w:t>IgG</w:t>
      </w:r>
      <w:proofErr w:type="spellEnd"/>
      <w:r w:rsidRPr="004F33D0">
        <w:rPr>
          <w:sz w:val="22"/>
          <w:szCs w:val="22"/>
        </w:rPr>
        <w:t xml:space="preserve"> </w:t>
      </w:r>
      <w:proofErr w:type="spellStart"/>
      <w:r w:rsidRPr="004F33D0">
        <w:rPr>
          <w:sz w:val="22"/>
          <w:szCs w:val="22"/>
        </w:rPr>
        <w:t>anti-VHA</w:t>
      </w:r>
      <w:proofErr w:type="spellEnd"/>
    </w:p>
    <w:p w:rsidR="00ED2455" w:rsidRPr="004F33D0" w:rsidRDefault="00ED2455" w:rsidP="00170EB5">
      <w:pPr>
        <w:pStyle w:val="Corpsdetexte"/>
        <w:numPr>
          <w:ilvl w:val="0"/>
          <w:numId w:val="9"/>
        </w:numPr>
        <w:tabs>
          <w:tab w:val="left" w:pos="257"/>
        </w:tabs>
        <w:spacing w:line="240" w:lineRule="auto"/>
        <w:ind w:left="624" w:hanging="340"/>
        <w:rPr>
          <w:sz w:val="22"/>
          <w:szCs w:val="22"/>
        </w:rPr>
      </w:pPr>
      <w:proofErr w:type="spellStart"/>
      <w:r w:rsidRPr="004F33D0">
        <w:rPr>
          <w:sz w:val="22"/>
          <w:szCs w:val="22"/>
        </w:rPr>
        <w:t>IgM</w:t>
      </w:r>
      <w:proofErr w:type="spellEnd"/>
      <w:r w:rsidRPr="004F33D0">
        <w:rPr>
          <w:sz w:val="22"/>
          <w:szCs w:val="22"/>
        </w:rPr>
        <w:t xml:space="preserve"> anti-VHE</w:t>
      </w:r>
    </w:p>
    <w:p w:rsidR="00ED2455" w:rsidRPr="004F33D0" w:rsidRDefault="00ED2455" w:rsidP="00170EB5">
      <w:pPr>
        <w:pStyle w:val="Corpsdetexte"/>
        <w:numPr>
          <w:ilvl w:val="0"/>
          <w:numId w:val="9"/>
        </w:numPr>
        <w:tabs>
          <w:tab w:val="left" w:pos="257"/>
        </w:tabs>
        <w:spacing w:line="240" w:lineRule="auto"/>
        <w:ind w:left="624" w:hanging="340"/>
        <w:rPr>
          <w:sz w:val="22"/>
          <w:szCs w:val="22"/>
        </w:rPr>
      </w:pPr>
      <w:proofErr w:type="spellStart"/>
      <w:r w:rsidRPr="004F33D0">
        <w:rPr>
          <w:sz w:val="22"/>
          <w:szCs w:val="22"/>
        </w:rPr>
        <w:t>IgM</w:t>
      </w:r>
      <w:proofErr w:type="spellEnd"/>
      <w:r w:rsidRPr="004F33D0">
        <w:rPr>
          <w:sz w:val="22"/>
          <w:szCs w:val="22"/>
        </w:rPr>
        <w:t xml:space="preserve"> CMV</w:t>
      </w:r>
    </w:p>
    <w:p w:rsidR="00BD0EBF" w:rsidRPr="004F33D0" w:rsidRDefault="00BD0EBF" w:rsidP="00170EB5">
      <w:pPr>
        <w:pStyle w:val="Corpsdetexte"/>
        <w:numPr>
          <w:ilvl w:val="0"/>
          <w:numId w:val="9"/>
        </w:numPr>
        <w:tabs>
          <w:tab w:val="left" w:pos="257"/>
        </w:tabs>
        <w:spacing w:line="240" w:lineRule="auto"/>
        <w:ind w:left="624" w:hanging="340"/>
        <w:rPr>
          <w:sz w:val="22"/>
          <w:szCs w:val="22"/>
        </w:rPr>
      </w:pPr>
      <w:r w:rsidRPr="004F33D0">
        <w:rPr>
          <w:sz w:val="22"/>
          <w:szCs w:val="22"/>
        </w:rPr>
        <w:t>Sérologie bilharziose</w:t>
      </w:r>
    </w:p>
    <w:p w:rsidR="00ED2455" w:rsidRPr="004F33D0" w:rsidRDefault="00ED2455" w:rsidP="00170EB5">
      <w:pPr>
        <w:pStyle w:val="Corpsdetexte"/>
        <w:numPr>
          <w:ilvl w:val="0"/>
          <w:numId w:val="9"/>
        </w:numPr>
        <w:tabs>
          <w:tab w:val="left" w:pos="257"/>
        </w:tabs>
        <w:spacing w:line="240" w:lineRule="auto"/>
        <w:ind w:left="624" w:hanging="340"/>
        <w:rPr>
          <w:sz w:val="22"/>
          <w:szCs w:val="22"/>
        </w:rPr>
      </w:pPr>
      <w:r w:rsidRPr="004F33D0">
        <w:rPr>
          <w:sz w:val="22"/>
          <w:szCs w:val="22"/>
        </w:rPr>
        <w:t>Anticorps anti-nucléaires, anti-muscle lisse, anti-LKM1</w:t>
      </w:r>
    </w:p>
    <w:p w:rsidR="00ED2455" w:rsidRPr="004F33D0" w:rsidRDefault="00ED2455" w:rsidP="00170EB5">
      <w:pPr>
        <w:pStyle w:val="Corpsdetexte"/>
        <w:numPr>
          <w:ilvl w:val="0"/>
          <w:numId w:val="9"/>
        </w:numPr>
        <w:tabs>
          <w:tab w:val="left" w:pos="257"/>
        </w:tabs>
        <w:spacing w:line="240" w:lineRule="auto"/>
        <w:ind w:left="624" w:hanging="340"/>
        <w:rPr>
          <w:sz w:val="22"/>
          <w:szCs w:val="22"/>
        </w:rPr>
      </w:pPr>
      <w:r w:rsidRPr="004F33D0">
        <w:rPr>
          <w:sz w:val="22"/>
          <w:szCs w:val="22"/>
        </w:rPr>
        <w:t>Anticorps anti-mitochondrie</w:t>
      </w:r>
      <w:r w:rsidR="002F1622" w:rsidRPr="004F33D0">
        <w:rPr>
          <w:sz w:val="22"/>
          <w:szCs w:val="22"/>
        </w:rPr>
        <w:t>s</w:t>
      </w:r>
    </w:p>
    <w:p w:rsidR="009C7FE5" w:rsidRPr="004F33D0" w:rsidRDefault="009C7FE5" w:rsidP="00170EB5">
      <w:pPr>
        <w:pStyle w:val="Corpsdetexte"/>
        <w:numPr>
          <w:ilvl w:val="0"/>
          <w:numId w:val="9"/>
        </w:numPr>
        <w:tabs>
          <w:tab w:val="left" w:pos="257"/>
        </w:tabs>
        <w:spacing w:line="240" w:lineRule="auto"/>
        <w:ind w:left="624" w:hanging="340"/>
        <w:rPr>
          <w:sz w:val="22"/>
          <w:szCs w:val="22"/>
        </w:rPr>
      </w:pPr>
      <w:r w:rsidRPr="004F33D0">
        <w:rPr>
          <w:sz w:val="22"/>
          <w:szCs w:val="22"/>
        </w:rPr>
        <w:t>A</w:t>
      </w:r>
      <w:r w:rsidR="002F1622" w:rsidRPr="004F33D0">
        <w:rPr>
          <w:sz w:val="22"/>
          <w:szCs w:val="22"/>
        </w:rPr>
        <w:t>nti</w:t>
      </w:r>
      <w:r w:rsidRPr="004F33D0">
        <w:rPr>
          <w:sz w:val="22"/>
          <w:szCs w:val="22"/>
        </w:rPr>
        <w:t>c</w:t>
      </w:r>
      <w:r w:rsidR="002F1622" w:rsidRPr="004F33D0">
        <w:rPr>
          <w:sz w:val="22"/>
          <w:szCs w:val="22"/>
        </w:rPr>
        <w:t>orps anti-</w:t>
      </w:r>
      <w:proofErr w:type="spellStart"/>
      <w:r w:rsidRPr="004F33D0">
        <w:rPr>
          <w:sz w:val="22"/>
          <w:szCs w:val="22"/>
        </w:rPr>
        <w:t>transglutaminase</w:t>
      </w:r>
      <w:proofErr w:type="spellEnd"/>
    </w:p>
    <w:p w:rsidR="009C7FE5" w:rsidRPr="004F33D0" w:rsidRDefault="009C7FE5" w:rsidP="00170EB5">
      <w:pPr>
        <w:pStyle w:val="Corpsdetexte"/>
        <w:numPr>
          <w:ilvl w:val="0"/>
          <w:numId w:val="9"/>
        </w:numPr>
        <w:tabs>
          <w:tab w:val="left" w:pos="257"/>
        </w:tabs>
        <w:spacing w:line="240" w:lineRule="auto"/>
        <w:ind w:left="624" w:hanging="340"/>
        <w:rPr>
          <w:sz w:val="22"/>
          <w:szCs w:val="22"/>
        </w:rPr>
      </w:pPr>
      <w:r w:rsidRPr="004F33D0">
        <w:rPr>
          <w:sz w:val="22"/>
          <w:szCs w:val="22"/>
        </w:rPr>
        <w:t>TSH us, T3</w:t>
      </w:r>
      <w:r w:rsidR="00FC3814">
        <w:rPr>
          <w:sz w:val="22"/>
          <w:szCs w:val="22"/>
        </w:rPr>
        <w:t>L</w:t>
      </w:r>
      <w:r w:rsidRPr="004F33D0">
        <w:rPr>
          <w:sz w:val="22"/>
          <w:szCs w:val="22"/>
        </w:rPr>
        <w:t xml:space="preserve"> T4</w:t>
      </w:r>
      <w:r w:rsidR="00FC3814">
        <w:rPr>
          <w:sz w:val="22"/>
          <w:szCs w:val="22"/>
        </w:rPr>
        <w:t>L</w:t>
      </w:r>
    </w:p>
    <w:p w:rsidR="00ED2455" w:rsidRPr="004F33D0" w:rsidRDefault="00ED2455" w:rsidP="00170EB5">
      <w:pPr>
        <w:pStyle w:val="Corpsdetexte"/>
        <w:numPr>
          <w:ilvl w:val="0"/>
          <w:numId w:val="9"/>
        </w:numPr>
        <w:tabs>
          <w:tab w:val="left" w:pos="257"/>
        </w:tabs>
        <w:spacing w:line="240" w:lineRule="auto"/>
        <w:ind w:left="624" w:hanging="340"/>
        <w:rPr>
          <w:sz w:val="22"/>
          <w:szCs w:val="22"/>
        </w:rPr>
      </w:pPr>
      <w:r w:rsidRPr="004F33D0">
        <w:rPr>
          <w:sz w:val="22"/>
          <w:szCs w:val="22"/>
        </w:rPr>
        <w:t>Electrophorèse des protides</w:t>
      </w:r>
    </w:p>
    <w:p w:rsidR="00ED2455" w:rsidRPr="004F33D0" w:rsidRDefault="00ED2455" w:rsidP="00170EB5">
      <w:pPr>
        <w:pStyle w:val="Corpsdetexte"/>
        <w:numPr>
          <w:ilvl w:val="0"/>
          <w:numId w:val="9"/>
        </w:numPr>
        <w:tabs>
          <w:tab w:val="left" w:pos="257"/>
        </w:tabs>
        <w:spacing w:line="240" w:lineRule="auto"/>
        <w:ind w:left="624" w:hanging="340"/>
        <w:rPr>
          <w:sz w:val="22"/>
          <w:szCs w:val="22"/>
        </w:rPr>
      </w:pPr>
      <w:r w:rsidRPr="004F33D0">
        <w:rPr>
          <w:sz w:val="22"/>
          <w:szCs w:val="22"/>
        </w:rPr>
        <w:t>Dosage pondéral des immunoglobulines</w:t>
      </w:r>
      <w:r w:rsidR="00FC3814">
        <w:rPr>
          <w:sz w:val="22"/>
          <w:szCs w:val="22"/>
        </w:rPr>
        <w:t xml:space="preserve"> sériques</w:t>
      </w:r>
    </w:p>
    <w:p w:rsidR="00ED2455" w:rsidRPr="004F33D0" w:rsidRDefault="00ED2455" w:rsidP="00170EB5">
      <w:pPr>
        <w:pStyle w:val="Corpsdetexte"/>
        <w:numPr>
          <w:ilvl w:val="0"/>
          <w:numId w:val="9"/>
        </w:numPr>
        <w:tabs>
          <w:tab w:val="left" w:pos="257"/>
        </w:tabs>
        <w:spacing w:line="240" w:lineRule="auto"/>
        <w:ind w:left="624" w:hanging="340"/>
        <w:rPr>
          <w:sz w:val="22"/>
          <w:szCs w:val="22"/>
        </w:rPr>
      </w:pPr>
      <w:r w:rsidRPr="004F33D0">
        <w:rPr>
          <w:sz w:val="22"/>
          <w:szCs w:val="22"/>
        </w:rPr>
        <w:t>Fer sérique, ferritine, coefficient de saturation de la transferrine</w:t>
      </w:r>
    </w:p>
    <w:p w:rsidR="00ED2455" w:rsidRPr="004F33D0" w:rsidRDefault="00ED2455" w:rsidP="00170EB5">
      <w:pPr>
        <w:pStyle w:val="Corpsdetexte"/>
        <w:numPr>
          <w:ilvl w:val="0"/>
          <w:numId w:val="9"/>
        </w:numPr>
        <w:tabs>
          <w:tab w:val="left" w:pos="257"/>
        </w:tabs>
        <w:spacing w:line="240" w:lineRule="auto"/>
        <w:ind w:left="624" w:hanging="340"/>
        <w:rPr>
          <w:sz w:val="22"/>
          <w:szCs w:val="22"/>
        </w:rPr>
      </w:pPr>
      <w:r w:rsidRPr="004F33D0">
        <w:rPr>
          <w:sz w:val="22"/>
          <w:szCs w:val="22"/>
        </w:rPr>
        <w:t>α1-antitrypsine sérique</w:t>
      </w:r>
    </w:p>
    <w:p w:rsidR="00ED2455" w:rsidRPr="004F33D0" w:rsidRDefault="00ED2455" w:rsidP="00170EB5">
      <w:pPr>
        <w:pStyle w:val="Corpsdetexte"/>
        <w:numPr>
          <w:ilvl w:val="0"/>
          <w:numId w:val="9"/>
        </w:numPr>
        <w:tabs>
          <w:tab w:val="left" w:pos="257"/>
        </w:tabs>
        <w:spacing w:line="240" w:lineRule="auto"/>
        <w:ind w:left="624" w:hanging="340"/>
        <w:rPr>
          <w:sz w:val="22"/>
          <w:szCs w:val="22"/>
        </w:rPr>
      </w:pPr>
      <w:proofErr w:type="spellStart"/>
      <w:r w:rsidRPr="004F33D0">
        <w:rPr>
          <w:sz w:val="22"/>
          <w:szCs w:val="22"/>
        </w:rPr>
        <w:t>Céruloplasmine</w:t>
      </w:r>
      <w:proofErr w:type="spellEnd"/>
      <w:r w:rsidRPr="004F33D0">
        <w:rPr>
          <w:sz w:val="22"/>
          <w:szCs w:val="22"/>
        </w:rPr>
        <w:t xml:space="preserve"> sérique; cuivre sérique</w:t>
      </w:r>
    </w:p>
    <w:p w:rsidR="00ED2455" w:rsidRPr="004F33D0" w:rsidRDefault="0025026A" w:rsidP="00170EB5">
      <w:pPr>
        <w:pStyle w:val="Corpsdetexte"/>
        <w:numPr>
          <w:ilvl w:val="0"/>
          <w:numId w:val="9"/>
        </w:numPr>
        <w:tabs>
          <w:tab w:val="left" w:pos="257"/>
        </w:tabs>
        <w:spacing w:line="240" w:lineRule="auto"/>
        <w:ind w:left="624" w:hanging="340"/>
        <w:rPr>
          <w:sz w:val="22"/>
          <w:szCs w:val="22"/>
        </w:rPr>
      </w:pPr>
      <w:proofErr w:type="spellStart"/>
      <w:r w:rsidRPr="004F33D0">
        <w:rPr>
          <w:sz w:val="22"/>
          <w:szCs w:val="22"/>
        </w:rPr>
        <w:t>Ammoniémie</w:t>
      </w:r>
      <w:proofErr w:type="spellEnd"/>
    </w:p>
    <w:p w:rsidR="00ED2455" w:rsidRPr="004F33D0" w:rsidRDefault="00ED2455" w:rsidP="00170EB5">
      <w:pPr>
        <w:pStyle w:val="Corpsdetexte"/>
        <w:numPr>
          <w:ilvl w:val="0"/>
          <w:numId w:val="9"/>
        </w:numPr>
        <w:tabs>
          <w:tab w:val="left" w:pos="257"/>
        </w:tabs>
        <w:spacing w:line="240" w:lineRule="auto"/>
        <w:ind w:left="624" w:hanging="340"/>
        <w:rPr>
          <w:sz w:val="22"/>
          <w:szCs w:val="22"/>
        </w:rPr>
      </w:pPr>
      <w:r w:rsidRPr="004F33D0">
        <w:rPr>
          <w:sz w:val="22"/>
          <w:szCs w:val="22"/>
        </w:rPr>
        <w:t>α-</w:t>
      </w:r>
      <w:proofErr w:type="spellStart"/>
      <w:r w:rsidRPr="004F33D0">
        <w:rPr>
          <w:sz w:val="22"/>
          <w:szCs w:val="22"/>
        </w:rPr>
        <w:t>foetoprotéine</w:t>
      </w:r>
      <w:proofErr w:type="spellEnd"/>
    </w:p>
    <w:p w:rsidR="00ED2455" w:rsidRPr="004F33D0" w:rsidRDefault="0025026A" w:rsidP="00170EB5">
      <w:pPr>
        <w:pStyle w:val="Corpsdetexte"/>
        <w:numPr>
          <w:ilvl w:val="0"/>
          <w:numId w:val="9"/>
        </w:numPr>
        <w:tabs>
          <w:tab w:val="left" w:pos="257"/>
        </w:tabs>
        <w:spacing w:line="240" w:lineRule="auto"/>
        <w:ind w:left="624" w:hanging="340"/>
        <w:rPr>
          <w:sz w:val="22"/>
          <w:szCs w:val="22"/>
        </w:rPr>
      </w:pPr>
      <w:r w:rsidRPr="004F33D0">
        <w:rPr>
          <w:sz w:val="22"/>
          <w:szCs w:val="22"/>
        </w:rPr>
        <w:t>E</w:t>
      </w:r>
      <w:r w:rsidR="00ED2455" w:rsidRPr="004F33D0">
        <w:rPr>
          <w:sz w:val="22"/>
          <w:szCs w:val="22"/>
        </w:rPr>
        <w:t>nzyme de conversion de l’angiotensine</w:t>
      </w:r>
    </w:p>
    <w:p w:rsidR="00ED2455" w:rsidRPr="004E133C" w:rsidRDefault="00ED2455" w:rsidP="00170EB5">
      <w:pPr>
        <w:pStyle w:val="Corpsdetexte"/>
        <w:tabs>
          <w:tab w:val="left" w:pos="257"/>
        </w:tabs>
        <w:spacing w:line="240" w:lineRule="auto"/>
        <w:ind w:left="624" w:hanging="340"/>
        <w:rPr>
          <w:sz w:val="16"/>
          <w:szCs w:val="22"/>
        </w:rPr>
      </w:pPr>
    </w:p>
    <w:p w:rsidR="00ED2455" w:rsidRPr="004F33D0" w:rsidRDefault="00ED2455" w:rsidP="00170EB5">
      <w:pPr>
        <w:pStyle w:val="Corpsdetexte"/>
        <w:numPr>
          <w:ilvl w:val="0"/>
          <w:numId w:val="9"/>
        </w:numPr>
        <w:tabs>
          <w:tab w:val="left" w:pos="257"/>
        </w:tabs>
        <w:spacing w:line="240" w:lineRule="auto"/>
        <w:ind w:left="624" w:hanging="340"/>
        <w:rPr>
          <w:sz w:val="22"/>
          <w:szCs w:val="22"/>
        </w:rPr>
      </w:pPr>
      <w:r w:rsidRPr="004F33D0">
        <w:rPr>
          <w:sz w:val="22"/>
          <w:szCs w:val="22"/>
        </w:rPr>
        <w:t>β-HCG si femme en âge de procréer</w:t>
      </w:r>
    </w:p>
    <w:p w:rsidR="00ED2455" w:rsidRPr="004E133C" w:rsidRDefault="00ED2455" w:rsidP="00170EB5">
      <w:pPr>
        <w:pStyle w:val="Corpsdetexte"/>
        <w:tabs>
          <w:tab w:val="left" w:pos="257"/>
        </w:tabs>
        <w:spacing w:line="240" w:lineRule="auto"/>
        <w:ind w:left="681" w:hanging="397"/>
        <w:rPr>
          <w:sz w:val="18"/>
          <w:szCs w:val="22"/>
        </w:rPr>
      </w:pPr>
    </w:p>
    <w:p w:rsidR="00ED2455" w:rsidRPr="004F33D0" w:rsidRDefault="00ED2455" w:rsidP="00D778EF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u w:val="single"/>
        </w:rPr>
      </w:pPr>
      <w:r w:rsidRPr="004F33D0">
        <w:rPr>
          <w:rFonts w:ascii="Times New Roman" w:hAnsi="Times New Roman" w:cs="Times New Roman"/>
          <w:u w:val="single"/>
        </w:rPr>
        <w:t xml:space="preserve">Bilan de thrombose : </w:t>
      </w:r>
    </w:p>
    <w:p w:rsidR="00ED2455" w:rsidRPr="004F33D0" w:rsidRDefault="00ED2455" w:rsidP="00170EB5">
      <w:pPr>
        <w:pStyle w:val="Paragraphedeliste"/>
        <w:numPr>
          <w:ilvl w:val="1"/>
          <w:numId w:val="11"/>
        </w:numPr>
        <w:spacing w:after="0" w:line="240" w:lineRule="auto"/>
        <w:ind w:left="624" w:hanging="340"/>
        <w:rPr>
          <w:rFonts w:ascii="Times New Roman" w:hAnsi="Times New Roman" w:cs="Times New Roman"/>
        </w:rPr>
      </w:pPr>
      <w:r w:rsidRPr="004F33D0">
        <w:rPr>
          <w:rFonts w:ascii="Times New Roman" w:hAnsi="Times New Roman" w:cs="Times New Roman"/>
        </w:rPr>
        <w:t>Protéine C, S antithrombine</w:t>
      </w:r>
    </w:p>
    <w:p w:rsidR="00ED2455" w:rsidRPr="004F33D0" w:rsidRDefault="00ED2455" w:rsidP="00170EB5">
      <w:pPr>
        <w:pStyle w:val="Paragraphedeliste"/>
        <w:numPr>
          <w:ilvl w:val="1"/>
          <w:numId w:val="11"/>
        </w:numPr>
        <w:spacing w:after="0" w:line="240" w:lineRule="auto"/>
        <w:ind w:left="624" w:hanging="340"/>
        <w:rPr>
          <w:rFonts w:ascii="Times New Roman" w:hAnsi="Times New Roman" w:cs="Times New Roman"/>
        </w:rPr>
      </w:pPr>
      <w:r w:rsidRPr="004F33D0">
        <w:rPr>
          <w:rFonts w:ascii="Times New Roman" w:hAnsi="Times New Roman" w:cs="Times New Roman"/>
        </w:rPr>
        <w:t xml:space="preserve">Hémoglobinurie paroxystique nocturne (pas </w:t>
      </w:r>
      <w:r w:rsidR="009C7FE5" w:rsidRPr="004F33D0">
        <w:rPr>
          <w:rFonts w:ascii="Times New Roman" w:hAnsi="Times New Roman" w:cs="Times New Roman"/>
        </w:rPr>
        <w:t>après 14h le jeudi</w:t>
      </w:r>
      <w:r w:rsidRPr="004F33D0">
        <w:rPr>
          <w:rFonts w:ascii="Times New Roman" w:hAnsi="Times New Roman" w:cs="Times New Roman"/>
        </w:rPr>
        <w:t>)</w:t>
      </w:r>
    </w:p>
    <w:p w:rsidR="009C7FE5" w:rsidRPr="004F33D0" w:rsidRDefault="00ED2455" w:rsidP="00170EB5">
      <w:pPr>
        <w:pStyle w:val="Paragraphedeliste"/>
        <w:numPr>
          <w:ilvl w:val="1"/>
          <w:numId w:val="11"/>
        </w:numPr>
        <w:spacing w:after="0" w:line="240" w:lineRule="auto"/>
        <w:ind w:left="624" w:hanging="340"/>
        <w:rPr>
          <w:rFonts w:ascii="Times New Roman" w:hAnsi="Times New Roman" w:cs="Times New Roman"/>
        </w:rPr>
      </w:pPr>
      <w:r w:rsidRPr="004F33D0">
        <w:rPr>
          <w:rFonts w:ascii="Times New Roman" w:hAnsi="Times New Roman" w:cs="Times New Roman"/>
        </w:rPr>
        <w:t>JAK2 V617F (</w:t>
      </w:r>
      <w:r w:rsidR="000222D2" w:rsidRPr="004F33D0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6686ABD3" wp14:editId="577AA281">
            <wp:extent cx="170815" cy="152400"/>
            <wp:effectExtent l="0" t="0" r="63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22D2" w:rsidRPr="004F33D0">
        <w:rPr>
          <w:rFonts w:ascii="Times New Roman" w:hAnsi="Times New Roman" w:cs="Times New Roman"/>
        </w:rPr>
        <w:t xml:space="preserve"> </w:t>
      </w:r>
      <w:r w:rsidRPr="004F33D0">
        <w:rPr>
          <w:rFonts w:ascii="Times New Roman" w:hAnsi="Times New Roman" w:cs="Times New Roman"/>
          <w:u w:val="single"/>
        </w:rPr>
        <w:t>consentement</w:t>
      </w:r>
      <w:r w:rsidR="00AF03A2" w:rsidRPr="004F33D0">
        <w:rPr>
          <w:rFonts w:ascii="Times New Roman" w:hAnsi="Times New Roman" w:cs="Times New Roman"/>
          <w:u w:val="single"/>
        </w:rPr>
        <w:t>),</w:t>
      </w:r>
      <w:r w:rsidR="009C7FE5" w:rsidRPr="004F33D0">
        <w:rPr>
          <w:rFonts w:ascii="Times New Roman" w:hAnsi="Times New Roman" w:cs="Times New Roman"/>
        </w:rPr>
        <w:t xml:space="preserve"> Mutations des gènes du II et du V (</w:t>
      </w:r>
      <w:r w:rsidR="000222D2" w:rsidRPr="004F33D0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16B91B70" wp14:editId="565E52BB">
            <wp:extent cx="170815" cy="152400"/>
            <wp:effectExtent l="0" t="0" r="63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22D2" w:rsidRPr="004F33D0">
        <w:rPr>
          <w:rFonts w:ascii="Times New Roman" w:hAnsi="Times New Roman" w:cs="Times New Roman"/>
        </w:rPr>
        <w:t xml:space="preserve"> </w:t>
      </w:r>
      <w:r w:rsidR="009C7FE5" w:rsidRPr="004F33D0">
        <w:rPr>
          <w:rFonts w:ascii="Times New Roman" w:hAnsi="Times New Roman" w:cs="Times New Roman"/>
          <w:u w:val="single"/>
        </w:rPr>
        <w:t>consentement</w:t>
      </w:r>
      <w:r w:rsidR="009C7FE5" w:rsidRPr="004F33D0">
        <w:rPr>
          <w:rFonts w:ascii="Times New Roman" w:hAnsi="Times New Roman" w:cs="Times New Roman"/>
        </w:rPr>
        <w:t>)</w:t>
      </w:r>
    </w:p>
    <w:p w:rsidR="00ED2455" w:rsidRPr="004F33D0" w:rsidRDefault="00AF03A2" w:rsidP="00170EB5">
      <w:pPr>
        <w:pStyle w:val="Paragraphedeliste"/>
        <w:numPr>
          <w:ilvl w:val="1"/>
          <w:numId w:val="11"/>
        </w:numPr>
        <w:spacing w:after="0" w:line="240" w:lineRule="auto"/>
        <w:ind w:left="624" w:hanging="340"/>
        <w:rPr>
          <w:rFonts w:ascii="Times New Roman" w:hAnsi="Times New Roman" w:cs="Times New Roman"/>
          <w:b/>
          <w:u w:val="single"/>
        </w:rPr>
      </w:pPr>
      <w:r w:rsidRPr="004F33D0">
        <w:rPr>
          <w:rFonts w:ascii="Times New Roman" w:hAnsi="Times New Roman" w:cs="Times New Roman"/>
          <w:shd w:val="clear" w:color="auto" w:fill="FFFFFF" w:themeFill="background1"/>
        </w:rPr>
        <w:t>Jak2 exon 12</w:t>
      </w:r>
      <w:r w:rsidR="009C7FE5" w:rsidRPr="004F33D0">
        <w:rPr>
          <w:rFonts w:ascii="Times New Roman" w:hAnsi="Times New Roman" w:cs="Times New Roman"/>
          <w:shd w:val="clear" w:color="auto" w:fill="FFFFFF" w:themeFill="background1"/>
        </w:rPr>
        <w:t>,</w:t>
      </w:r>
      <w:r w:rsidR="00FA3E63" w:rsidRPr="004F33D0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ED2455" w:rsidRPr="004F33D0">
        <w:rPr>
          <w:rFonts w:ascii="Times New Roman" w:hAnsi="Times New Roman" w:cs="Times New Roman"/>
          <w:shd w:val="clear" w:color="auto" w:fill="FFFFFF" w:themeFill="background1"/>
        </w:rPr>
        <w:t>CALR</w:t>
      </w:r>
      <w:r w:rsidR="009C7FE5" w:rsidRPr="004F33D0">
        <w:rPr>
          <w:rFonts w:ascii="Times New Roman" w:hAnsi="Times New Roman" w:cs="Times New Roman"/>
          <w:shd w:val="clear" w:color="auto" w:fill="FFFFFF" w:themeFill="background1"/>
        </w:rPr>
        <w:t xml:space="preserve">, </w:t>
      </w:r>
      <w:r w:rsidRPr="004F33D0">
        <w:rPr>
          <w:rFonts w:ascii="Times New Roman" w:hAnsi="Times New Roman" w:cs="Times New Roman"/>
          <w:shd w:val="clear" w:color="auto" w:fill="FFFFFF" w:themeFill="background1"/>
        </w:rPr>
        <w:t>NGS</w:t>
      </w:r>
      <w:r w:rsidR="00FC3814">
        <w:rPr>
          <w:rFonts w:ascii="Times New Roman" w:hAnsi="Times New Roman" w:cs="Times New Roman"/>
          <w:shd w:val="clear" w:color="auto" w:fill="FFFFFF" w:themeFill="background1"/>
        </w:rPr>
        <w:t xml:space="preserve"> hémopathies myéloïde</w:t>
      </w:r>
      <w:r w:rsidR="00FA3E63" w:rsidRPr="004F33D0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FA3E63" w:rsidRPr="004F33D0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(</w:t>
      </w:r>
      <w:r w:rsidR="000222D2" w:rsidRPr="004F33D0">
        <w:rPr>
          <w:rFonts w:ascii="Times New Roman" w:hAnsi="Times New Roman" w:cs="Times New Roman"/>
          <w:b/>
          <w:noProof/>
          <w:u w:val="single"/>
          <w:shd w:val="clear" w:color="auto" w:fill="FFFFFF" w:themeFill="background1"/>
          <w:lang w:eastAsia="fr-FR"/>
        </w:rPr>
        <w:drawing>
          <wp:inline distT="0" distB="0" distL="0" distR="0" wp14:anchorId="7B98AEDD" wp14:editId="2B7959CF">
            <wp:extent cx="170815" cy="152400"/>
            <wp:effectExtent l="0" t="0" r="63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22D2" w:rsidRPr="004F33D0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consentement à envoyer à Saint-L</w:t>
      </w:r>
      <w:r w:rsidR="00FA3E63" w:rsidRPr="004F33D0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ouis)</w:t>
      </w:r>
    </w:p>
    <w:p w:rsidR="00ED2455" w:rsidRDefault="00ED2455" w:rsidP="00170EB5">
      <w:pPr>
        <w:pStyle w:val="Paragraphedeliste"/>
        <w:numPr>
          <w:ilvl w:val="1"/>
          <w:numId w:val="11"/>
        </w:numPr>
        <w:spacing w:after="0" w:line="240" w:lineRule="auto"/>
        <w:ind w:left="624" w:hanging="340"/>
        <w:rPr>
          <w:rFonts w:ascii="Times New Roman" w:hAnsi="Times New Roman" w:cs="Times New Roman"/>
        </w:rPr>
      </w:pPr>
      <w:r w:rsidRPr="004F33D0">
        <w:rPr>
          <w:rFonts w:ascii="Times New Roman" w:hAnsi="Times New Roman" w:cs="Times New Roman"/>
        </w:rPr>
        <w:t>Anticoagulant circulant</w:t>
      </w:r>
    </w:p>
    <w:p w:rsidR="00FC3814" w:rsidRPr="00FC3814" w:rsidRDefault="00FC3814">
      <w:pPr>
        <w:pStyle w:val="Paragraphedeliste"/>
        <w:numPr>
          <w:ilvl w:val="1"/>
          <w:numId w:val="11"/>
        </w:numPr>
        <w:spacing w:after="0" w:line="240" w:lineRule="auto"/>
        <w:ind w:left="624" w:hanging="340"/>
        <w:rPr>
          <w:rFonts w:ascii="Times New Roman" w:hAnsi="Times New Roman" w:cs="Times New Roman"/>
        </w:rPr>
      </w:pPr>
      <w:proofErr w:type="spellStart"/>
      <w:r w:rsidRPr="00FC3814">
        <w:rPr>
          <w:rFonts w:ascii="Times New Roman" w:hAnsi="Times New Roman" w:cs="Times New Roman"/>
        </w:rPr>
        <w:t>Ac</w:t>
      </w:r>
      <w:proofErr w:type="spellEnd"/>
      <w:r w:rsidRPr="00FC38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anti-</w:t>
      </w:r>
      <w:proofErr w:type="spellStart"/>
      <w:r>
        <w:rPr>
          <w:rFonts w:ascii="Times New Roman" w:hAnsi="Times New Roman" w:cs="Times New Roman"/>
        </w:rPr>
        <w:t>cardiolipine</w:t>
      </w:r>
      <w:proofErr w:type="spellEnd"/>
      <w:r w:rsidR="00D51EA7">
        <w:rPr>
          <w:rFonts w:ascii="Times New Roman" w:hAnsi="Times New Roman" w:cs="Times New Roman"/>
        </w:rPr>
        <w:t xml:space="preserve"> </w:t>
      </w:r>
      <w:proofErr w:type="spellStart"/>
      <w:r w:rsidR="00D51EA7">
        <w:rPr>
          <w:rFonts w:ascii="Times New Roman" w:hAnsi="Times New Roman" w:cs="Times New Roman"/>
        </w:rPr>
        <w:t>IgG</w:t>
      </w:r>
      <w:proofErr w:type="spellEnd"/>
      <w:r w:rsidR="00D51EA7">
        <w:rPr>
          <w:rFonts w:ascii="Times New Roman" w:hAnsi="Times New Roman" w:cs="Times New Roman"/>
        </w:rPr>
        <w:t xml:space="preserve"> et </w:t>
      </w:r>
      <w:proofErr w:type="spellStart"/>
      <w:r w:rsidR="00D51EA7">
        <w:rPr>
          <w:rFonts w:ascii="Times New Roman" w:hAnsi="Times New Roman" w:cs="Times New Roman"/>
        </w:rPr>
        <w:t>IgM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Ac</w:t>
      </w:r>
      <w:proofErr w:type="spellEnd"/>
      <w:r>
        <w:rPr>
          <w:rFonts w:ascii="Times New Roman" w:hAnsi="Times New Roman" w:cs="Times New Roman"/>
        </w:rPr>
        <w:t xml:space="preserve"> anti B2GP1</w:t>
      </w:r>
      <w:r w:rsidR="00D51EA7">
        <w:rPr>
          <w:rFonts w:ascii="Times New Roman" w:hAnsi="Times New Roman" w:cs="Times New Roman"/>
        </w:rPr>
        <w:t xml:space="preserve"> </w:t>
      </w:r>
      <w:proofErr w:type="spellStart"/>
      <w:r w:rsidR="00D51EA7">
        <w:rPr>
          <w:rFonts w:ascii="Times New Roman" w:hAnsi="Times New Roman" w:cs="Times New Roman"/>
        </w:rPr>
        <w:t>IgG</w:t>
      </w:r>
      <w:proofErr w:type="spellEnd"/>
      <w:r w:rsidR="00D51EA7">
        <w:rPr>
          <w:rFonts w:ascii="Times New Roman" w:hAnsi="Times New Roman" w:cs="Times New Roman"/>
        </w:rPr>
        <w:t xml:space="preserve"> et IgM</w:t>
      </w:r>
      <w:bookmarkStart w:id="0" w:name="_GoBack"/>
      <w:bookmarkEnd w:id="0"/>
    </w:p>
    <w:p w:rsidR="00ED2455" w:rsidRPr="004F33D0" w:rsidRDefault="000222D2" w:rsidP="00170EB5">
      <w:pPr>
        <w:pStyle w:val="Paragraphedeliste"/>
        <w:numPr>
          <w:ilvl w:val="1"/>
          <w:numId w:val="11"/>
        </w:numPr>
        <w:spacing w:after="0" w:line="240" w:lineRule="auto"/>
        <w:ind w:left="624" w:hanging="340"/>
        <w:rPr>
          <w:rFonts w:ascii="Times New Roman" w:hAnsi="Times New Roman" w:cs="Times New Roman"/>
        </w:rPr>
      </w:pPr>
      <w:proofErr w:type="spellStart"/>
      <w:r w:rsidRPr="004F33D0">
        <w:rPr>
          <w:rFonts w:ascii="Times New Roman" w:hAnsi="Times New Roman" w:cs="Times New Roman"/>
        </w:rPr>
        <w:t>Homocystéinémie</w:t>
      </w:r>
      <w:proofErr w:type="spellEnd"/>
    </w:p>
    <w:p w:rsidR="00ED2455" w:rsidRPr="004F33D0" w:rsidRDefault="00FA3E63" w:rsidP="00170EB5">
      <w:pPr>
        <w:pStyle w:val="Paragraphedeliste"/>
        <w:numPr>
          <w:ilvl w:val="1"/>
          <w:numId w:val="11"/>
        </w:numPr>
        <w:spacing w:after="0" w:line="240" w:lineRule="auto"/>
        <w:ind w:left="624" w:hanging="340"/>
        <w:rPr>
          <w:rFonts w:ascii="Times New Roman" w:hAnsi="Times New Roman" w:cs="Times New Roman"/>
        </w:rPr>
      </w:pPr>
      <w:r w:rsidRPr="004F33D0">
        <w:rPr>
          <w:rFonts w:ascii="Times New Roman" w:hAnsi="Times New Roman" w:cs="Times New Roman"/>
        </w:rPr>
        <w:t>G</w:t>
      </w:r>
      <w:r w:rsidR="000222D2" w:rsidRPr="004F33D0">
        <w:rPr>
          <w:rFonts w:ascii="Times New Roman" w:hAnsi="Times New Roman" w:cs="Times New Roman"/>
        </w:rPr>
        <w:t>roupe sanguin</w:t>
      </w:r>
    </w:p>
    <w:p w:rsidR="00D21CC4" w:rsidRPr="004E133C" w:rsidRDefault="00D21CC4" w:rsidP="00D21CC4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D21CC4" w:rsidRPr="004F33D0" w:rsidRDefault="00D21CC4" w:rsidP="00D778EF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u w:val="single"/>
        </w:rPr>
      </w:pPr>
      <w:r w:rsidRPr="004F33D0">
        <w:rPr>
          <w:rFonts w:ascii="Times New Roman" w:hAnsi="Times New Roman" w:cs="Times New Roman"/>
          <w:u w:val="single"/>
        </w:rPr>
        <w:t xml:space="preserve">Imagerie : </w:t>
      </w:r>
    </w:p>
    <w:p w:rsidR="00D21CC4" w:rsidRPr="004F33D0" w:rsidRDefault="00D21CC4" w:rsidP="00170EB5">
      <w:pPr>
        <w:pStyle w:val="Paragraphedeliste"/>
        <w:numPr>
          <w:ilvl w:val="0"/>
          <w:numId w:val="8"/>
        </w:numPr>
        <w:spacing w:after="0" w:line="240" w:lineRule="auto"/>
        <w:ind w:left="624" w:hanging="340"/>
        <w:rPr>
          <w:rFonts w:ascii="Times New Roman" w:hAnsi="Times New Roman" w:cs="Times New Roman"/>
        </w:rPr>
      </w:pPr>
      <w:r w:rsidRPr="004F33D0">
        <w:rPr>
          <w:rFonts w:ascii="Times New Roman" w:hAnsi="Times New Roman" w:cs="Times New Roman"/>
        </w:rPr>
        <w:t>Scanner abdominopelvien injecté (sauf insuffisance rénale o</w:t>
      </w:r>
      <w:r w:rsidR="00D51EA7">
        <w:rPr>
          <w:rFonts w:ascii="Times New Roman" w:hAnsi="Times New Roman" w:cs="Times New Roman"/>
        </w:rPr>
        <w:t xml:space="preserve">u scanner déjà fait récemment) et / ou IRM (surtout dans le </w:t>
      </w:r>
      <w:proofErr w:type="spellStart"/>
      <w:r w:rsidR="00D51EA7">
        <w:rPr>
          <w:rFonts w:ascii="Times New Roman" w:hAnsi="Times New Roman" w:cs="Times New Roman"/>
        </w:rPr>
        <w:t>Syndrôme</w:t>
      </w:r>
      <w:proofErr w:type="spellEnd"/>
      <w:r w:rsidR="00D51EA7">
        <w:rPr>
          <w:rFonts w:ascii="Times New Roman" w:hAnsi="Times New Roman" w:cs="Times New Roman"/>
        </w:rPr>
        <w:t xml:space="preserve"> de </w:t>
      </w:r>
      <w:proofErr w:type="spellStart"/>
      <w:r w:rsidR="00D51EA7">
        <w:rPr>
          <w:rFonts w:ascii="Times New Roman" w:hAnsi="Times New Roman" w:cs="Times New Roman"/>
        </w:rPr>
        <w:t>Budd</w:t>
      </w:r>
      <w:proofErr w:type="spellEnd"/>
      <w:r w:rsidR="00D51EA7">
        <w:rPr>
          <w:rFonts w:ascii="Times New Roman" w:hAnsi="Times New Roman" w:cs="Times New Roman"/>
        </w:rPr>
        <w:t xml:space="preserve"> Chiari)</w:t>
      </w:r>
    </w:p>
    <w:p w:rsidR="00D21CC4" w:rsidRPr="004F33D0" w:rsidRDefault="00D21CC4" w:rsidP="00170EB5">
      <w:pPr>
        <w:pStyle w:val="Paragraphedeliste"/>
        <w:numPr>
          <w:ilvl w:val="0"/>
          <w:numId w:val="8"/>
        </w:numPr>
        <w:spacing w:after="0" w:line="240" w:lineRule="auto"/>
        <w:ind w:left="624" w:hanging="340"/>
        <w:rPr>
          <w:rFonts w:ascii="Times New Roman" w:hAnsi="Times New Roman" w:cs="Times New Roman"/>
        </w:rPr>
      </w:pPr>
      <w:r w:rsidRPr="004F33D0">
        <w:rPr>
          <w:rFonts w:ascii="Times New Roman" w:hAnsi="Times New Roman" w:cs="Times New Roman"/>
        </w:rPr>
        <w:t xml:space="preserve">Échographie </w:t>
      </w:r>
      <w:r w:rsidR="00BC15E7">
        <w:rPr>
          <w:rFonts w:ascii="Times New Roman" w:hAnsi="Times New Roman" w:cs="Times New Roman"/>
        </w:rPr>
        <w:t xml:space="preserve">doppler </w:t>
      </w:r>
      <w:r w:rsidRPr="004F33D0">
        <w:rPr>
          <w:rFonts w:ascii="Times New Roman" w:hAnsi="Times New Roman" w:cs="Times New Roman"/>
        </w:rPr>
        <w:t>hépatique</w:t>
      </w:r>
    </w:p>
    <w:p w:rsidR="00D21CC4" w:rsidRPr="004F33D0" w:rsidRDefault="00D21CC4" w:rsidP="00170EB5">
      <w:pPr>
        <w:pStyle w:val="Paragraphedeliste"/>
        <w:numPr>
          <w:ilvl w:val="0"/>
          <w:numId w:val="8"/>
        </w:numPr>
        <w:spacing w:after="0" w:line="240" w:lineRule="auto"/>
        <w:ind w:left="624" w:hanging="340"/>
        <w:rPr>
          <w:rFonts w:ascii="Times New Roman" w:hAnsi="Times New Roman" w:cs="Times New Roman"/>
        </w:rPr>
      </w:pPr>
      <w:proofErr w:type="spellStart"/>
      <w:r w:rsidRPr="004F33D0">
        <w:rPr>
          <w:rFonts w:ascii="Times New Roman" w:hAnsi="Times New Roman" w:cs="Times New Roman"/>
        </w:rPr>
        <w:t>Fibroscan</w:t>
      </w:r>
      <w:proofErr w:type="spellEnd"/>
      <w:r w:rsidRPr="004F33D0">
        <w:rPr>
          <w:rFonts w:ascii="Times New Roman" w:hAnsi="Times New Roman" w:cs="Times New Roman"/>
        </w:rPr>
        <w:t xml:space="preserve"> à jeun </w:t>
      </w:r>
      <w:r w:rsidR="00BC15E7">
        <w:rPr>
          <w:rFonts w:ascii="Times New Roman" w:hAnsi="Times New Roman" w:cs="Times New Roman"/>
        </w:rPr>
        <w:t xml:space="preserve">du </w:t>
      </w:r>
      <w:r w:rsidRPr="004F33D0">
        <w:rPr>
          <w:rFonts w:ascii="Times New Roman" w:hAnsi="Times New Roman" w:cs="Times New Roman"/>
        </w:rPr>
        <w:t xml:space="preserve">foie et </w:t>
      </w:r>
      <w:r w:rsidR="00BC15E7">
        <w:rPr>
          <w:rFonts w:ascii="Times New Roman" w:hAnsi="Times New Roman" w:cs="Times New Roman"/>
        </w:rPr>
        <w:t xml:space="preserve">de la </w:t>
      </w:r>
      <w:r w:rsidRPr="004F33D0">
        <w:rPr>
          <w:rFonts w:ascii="Times New Roman" w:hAnsi="Times New Roman" w:cs="Times New Roman"/>
        </w:rPr>
        <w:t>rate</w:t>
      </w:r>
    </w:p>
    <w:p w:rsidR="00D21CC4" w:rsidRPr="004F33D0" w:rsidRDefault="00D21CC4" w:rsidP="00170EB5">
      <w:pPr>
        <w:pStyle w:val="Paragraphedeliste"/>
        <w:numPr>
          <w:ilvl w:val="0"/>
          <w:numId w:val="8"/>
        </w:numPr>
        <w:spacing w:after="0" w:line="240" w:lineRule="auto"/>
        <w:ind w:left="624" w:hanging="340"/>
        <w:rPr>
          <w:rFonts w:ascii="Times New Roman" w:hAnsi="Times New Roman" w:cs="Times New Roman"/>
        </w:rPr>
      </w:pPr>
      <w:r w:rsidRPr="004F33D0">
        <w:rPr>
          <w:rFonts w:ascii="Times New Roman" w:hAnsi="Times New Roman" w:cs="Times New Roman"/>
        </w:rPr>
        <w:t xml:space="preserve">ETT </w:t>
      </w:r>
      <w:r w:rsidR="00BC15E7">
        <w:rPr>
          <w:rFonts w:ascii="Times New Roman" w:hAnsi="Times New Roman" w:cs="Times New Roman"/>
        </w:rPr>
        <w:t xml:space="preserve">avec injection de </w:t>
      </w:r>
      <w:r w:rsidRPr="004F33D0">
        <w:rPr>
          <w:rFonts w:ascii="Times New Roman" w:hAnsi="Times New Roman" w:cs="Times New Roman"/>
        </w:rPr>
        <w:t xml:space="preserve">microbulles (indication = syndrome </w:t>
      </w:r>
      <w:r w:rsidR="004E133C">
        <w:rPr>
          <w:rFonts w:ascii="Times New Roman" w:hAnsi="Times New Roman" w:cs="Times New Roman"/>
        </w:rPr>
        <w:t>hépato-</w:t>
      </w:r>
      <w:r w:rsidR="004E133C" w:rsidRPr="004F33D0">
        <w:rPr>
          <w:rFonts w:ascii="Times New Roman" w:hAnsi="Times New Roman" w:cs="Times New Roman"/>
        </w:rPr>
        <w:t>pulmonaire</w:t>
      </w:r>
      <w:r w:rsidRPr="004F33D0">
        <w:rPr>
          <w:rFonts w:ascii="Times New Roman" w:hAnsi="Times New Roman" w:cs="Times New Roman"/>
        </w:rPr>
        <w:t> ? HTAP ?)</w:t>
      </w:r>
    </w:p>
    <w:p w:rsidR="00D21CC4" w:rsidRPr="004E133C" w:rsidRDefault="00D21CC4" w:rsidP="00D21CC4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FA3E63" w:rsidRPr="004F33D0" w:rsidRDefault="00FA3E63" w:rsidP="00D778EF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4F33D0">
        <w:rPr>
          <w:rFonts w:ascii="Times New Roman" w:hAnsi="Times New Roman" w:cs="Times New Roman"/>
          <w:u w:val="single"/>
        </w:rPr>
        <w:t>Pour les Maladies vasculaires porto-sinusoïdale</w:t>
      </w:r>
    </w:p>
    <w:p w:rsidR="00ED2455" w:rsidRPr="004F33D0" w:rsidRDefault="00ED2455" w:rsidP="00313042">
      <w:pPr>
        <w:pStyle w:val="Paragraphedeliste"/>
        <w:numPr>
          <w:ilvl w:val="0"/>
          <w:numId w:val="8"/>
        </w:numPr>
        <w:spacing w:after="0" w:line="240" w:lineRule="auto"/>
        <w:ind w:left="624" w:hanging="340"/>
        <w:rPr>
          <w:rFonts w:ascii="Times New Roman" w:hAnsi="Times New Roman" w:cs="Times New Roman"/>
          <w:b/>
          <w:u w:val="single"/>
        </w:rPr>
      </w:pPr>
      <w:r w:rsidRPr="004F33D0">
        <w:rPr>
          <w:rFonts w:ascii="Times New Roman" w:hAnsi="Times New Roman" w:cs="Times New Roman"/>
        </w:rPr>
        <w:t xml:space="preserve">Recherche de mutations des gènes </w:t>
      </w:r>
      <w:r w:rsidR="00BC15E7">
        <w:rPr>
          <w:rFonts w:ascii="Times New Roman" w:hAnsi="Times New Roman" w:cs="Times New Roman"/>
        </w:rPr>
        <w:t xml:space="preserve">associés aux </w:t>
      </w:r>
      <w:proofErr w:type="spellStart"/>
      <w:r w:rsidR="00BC15E7">
        <w:rPr>
          <w:rFonts w:ascii="Times New Roman" w:hAnsi="Times New Roman" w:cs="Times New Roman"/>
        </w:rPr>
        <w:t>téloméropathies</w:t>
      </w:r>
      <w:proofErr w:type="spellEnd"/>
      <w:r w:rsidR="00BC15E7">
        <w:rPr>
          <w:rFonts w:ascii="Times New Roman" w:hAnsi="Times New Roman" w:cs="Times New Roman"/>
        </w:rPr>
        <w:t xml:space="preserve"> par NGS</w:t>
      </w:r>
      <w:r w:rsidRPr="004F33D0">
        <w:rPr>
          <w:rFonts w:ascii="Times New Roman" w:hAnsi="Times New Roman" w:cs="Times New Roman"/>
        </w:rPr>
        <w:t xml:space="preserve"> </w:t>
      </w:r>
      <w:r w:rsidR="00BC15E7">
        <w:rPr>
          <w:rFonts w:ascii="Times New Roman" w:hAnsi="Times New Roman" w:cs="Times New Roman"/>
        </w:rPr>
        <w:t>(</w:t>
      </w:r>
      <w:r w:rsidR="00F029BC" w:rsidRPr="004F33D0">
        <w:rPr>
          <w:b/>
          <w:noProof/>
          <w:u w:val="single"/>
          <w:lang w:eastAsia="fr-FR"/>
        </w:rPr>
        <w:drawing>
          <wp:inline distT="0" distB="0" distL="0" distR="0" wp14:anchorId="6977280C" wp14:editId="1B484A00">
            <wp:extent cx="170046" cy="150125"/>
            <wp:effectExtent l="0" t="0" r="1905" b="2540"/>
            <wp:docPr id="4" name="Image 4" descr="Details 76+ attention logo latest - ceg.ed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tails 76+ attention logo latest - ceg.edu.v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9" cy="15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E63" w:rsidRPr="004F33D0">
        <w:rPr>
          <w:rFonts w:ascii="Times New Roman" w:hAnsi="Times New Roman" w:cs="Times New Roman"/>
          <w:b/>
          <w:u w:val="single"/>
        </w:rPr>
        <w:t xml:space="preserve"> </w:t>
      </w:r>
      <w:r w:rsidRPr="004F33D0">
        <w:rPr>
          <w:rFonts w:ascii="Times New Roman" w:hAnsi="Times New Roman" w:cs="Times New Roman"/>
          <w:b/>
          <w:u w:val="single"/>
        </w:rPr>
        <w:t>consentement</w:t>
      </w:r>
      <w:r w:rsidR="00FA3E63" w:rsidRPr="004F33D0">
        <w:rPr>
          <w:rFonts w:ascii="Times New Roman" w:hAnsi="Times New Roman" w:cs="Times New Roman"/>
          <w:b/>
          <w:u w:val="single"/>
        </w:rPr>
        <w:t xml:space="preserve"> à envoyer à Bichat</w:t>
      </w:r>
      <w:r w:rsidRPr="004F33D0">
        <w:rPr>
          <w:rFonts w:ascii="Times New Roman" w:hAnsi="Times New Roman" w:cs="Times New Roman"/>
          <w:b/>
          <w:u w:val="single"/>
        </w:rPr>
        <w:t>)</w:t>
      </w:r>
    </w:p>
    <w:p w:rsidR="00005382" w:rsidRPr="004F33D0" w:rsidRDefault="00AF03A2" w:rsidP="00313042">
      <w:pPr>
        <w:pStyle w:val="Paragraphedeliste"/>
        <w:numPr>
          <w:ilvl w:val="0"/>
          <w:numId w:val="8"/>
        </w:numPr>
        <w:spacing w:after="0" w:line="240" w:lineRule="auto"/>
        <w:ind w:left="624" w:hanging="340"/>
        <w:rPr>
          <w:rFonts w:ascii="Times New Roman" w:hAnsi="Times New Roman" w:cs="Times New Roman"/>
        </w:rPr>
      </w:pPr>
      <w:r w:rsidRPr="004F33D0">
        <w:rPr>
          <w:rFonts w:ascii="Times New Roman" w:hAnsi="Times New Roman" w:cs="Times New Roman"/>
        </w:rPr>
        <w:t>Immunoélectrophorèse</w:t>
      </w:r>
      <w:r w:rsidR="00005382" w:rsidRPr="004F33D0">
        <w:rPr>
          <w:rFonts w:ascii="Times New Roman" w:hAnsi="Times New Roman" w:cs="Times New Roman"/>
        </w:rPr>
        <w:t xml:space="preserve"> protéine sérique + urinaire </w:t>
      </w:r>
    </w:p>
    <w:p w:rsidR="00FA3E63" w:rsidRPr="004F33D0" w:rsidRDefault="004F33D0" w:rsidP="00313042">
      <w:pPr>
        <w:pStyle w:val="Paragraphedeliste"/>
        <w:numPr>
          <w:ilvl w:val="0"/>
          <w:numId w:val="8"/>
        </w:numPr>
        <w:spacing w:after="0" w:line="240" w:lineRule="auto"/>
        <w:ind w:left="624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Anti</w:t>
      </w:r>
      <w:r w:rsidR="00FA3E63" w:rsidRPr="004F33D0">
        <w:rPr>
          <w:rFonts w:ascii="Times New Roman" w:hAnsi="Times New Roman" w:cs="Times New Roman"/>
        </w:rPr>
        <w:t>corps anti cellule endothéliale</w:t>
      </w:r>
    </w:p>
    <w:p w:rsidR="00D21CC4" w:rsidRPr="004F33D0" w:rsidRDefault="00D21CC4" w:rsidP="00313042">
      <w:pPr>
        <w:pStyle w:val="Paragraphedeliste"/>
        <w:numPr>
          <w:ilvl w:val="0"/>
          <w:numId w:val="8"/>
        </w:numPr>
        <w:spacing w:after="0" w:line="240" w:lineRule="auto"/>
        <w:ind w:left="624" w:hanging="340"/>
        <w:rPr>
          <w:rFonts w:ascii="Times New Roman" w:hAnsi="Times New Roman" w:cs="Times New Roman"/>
          <w:b/>
          <w:u w:val="single"/>
        </w:rPr>
      </w:pPr>
      <w:r w:rsidRPr="004F33D0">
        <w:rPr>
          <w:rFonts w:ascii="Times New Roman" w:hAnsi="Times New Roman" w:cs="Times New Roman"/>
        </w:rPr>
        <w:t>Si a</w:t>
      </w:r>
      <w:r w:rsidR="00154432" w:rsidRPr="004F33D0">
        <w:rPr>
          <w:rFonts w:ascii="Times New Roman" w:hAnsi="Times New Roman" w:cs="Times New Roman"/>
        </w:rPr>
        <w:t xml:space="preserve">ntécédents familiaux de MVPS : </w:t>
      </w:r>
      <w:r w:rsidRPr="004F33D0">
        <w:rPr>
          <w:rFonts w:ascii="Times New Roman" w:hAnsi="Times New Roman" w:cs="Times New Roman"/>
        </w:rPr>
        <w:t xml:space="preserve">panel </w:t>
      </w:r>
      <w:r w:rsidR="00BC15E7">
        <w:rPr>
          <w:rFonts w:ascii="Times New Roman" w:hAnsi="Times New Roman" w:cs="Times New Roman"/>
        </w:rPr>
        <w:t xml:space="preserve">NGS </w:t>
      </w:r>
      <w:r w:rsidRPr="004F33D0">
        <w:rPr>
          <w:rFonts w:ascii="Times New Roman" w:hAnsi="Times New Roman" w:cs="Times New Roman"/>
        </w:rPr>
        <w:t>de mutation</w:t>
      </w:r>
      <w:r w:rsidR="004E133C">
        <w:rPr>
          <w:rFonts w:ascii="Times New Roman" w:hAnsi="Times New Roman" w:cs="Times New Roman"/>
        </w:rPr>
        <w:t>s</w:t>
      </w:r>
      <w:r w:rsidRPr="004F33D0">
        <w:rPr>
          <w:rFonts w:ascii="Times New Roman" w:hAnsi="Times New Roman" w:cs="Times New Roman"/>
        </w:rPr>
        <w:t xml:space="preserve"> </w:t>
      </w:r>
      <w:r w:rsidR="00BC15E7">
        <w:rPr>
          <w:rFonts w:ascii="Times New Roman" w:hAnsi="Times New Roman" w:cs="Times New Roman"/>
        </w:rPr>
        <w:t xml:space="preserve">associées aux </w:t>
      </w:r>
      <w:r w:rsidRPr="004F33D0">
        <w:rPr>
          <w:rFonts w:ascii="Times New Roman" w:hAnsi="Times New Roman" w:cs="Times New Roman"/>
        </w:rPr>
        <w:t xml:space="preserve"> maladies vasculaire</w:t>
      </w:r>
      <w:r w:rsidR="00154432" w:rsidRPr="004F33D0">
        <w:rPr>
          <w:rFonts w:ascii="Times New Roman" w:hAnsi="Times New Roman" w:cs="Times New Roman"/>
        </w:rPr>
        <w:t>s</w:t>
      </w:r>
      <w:r w:rsidRPr="004F33D0">
        <w:rPr>
          <w:rFonts w:ascii="Times New Roman" w:hAnsi="Times New Roman" w:cs="Times New Roman"/>
        </w:rPr>
        <w:t xml:space="preserve"> du foie </w:t>
      </w:r>
      <w:r w:rsidRPr="004F33D0">
        <w:rPr>
          <w:rFonts w:ascii="Times New Roman" w:hAnsi="Times New Roman" w:cs="Times New Roman"/>
          <w:b/>
          <w:u w:val="single"/>
        </w:rPr>
        <w:t>(</w:t>
      </w:r>
      <w:r w:rsidR="00154432" w:rsidRPr="004F33D0">
        <w:rPr>
          <w:rFonts w:ascii="Times New Roman" w:hAnsi="Times New Roman" w:cs="Times New Roman"/>
          <w:b/>
          <w:noProof/>
          <w:u w:val="single"/>
          <w:lang w:eastAsia="fr-FR"/>
        </w:rPr>
        <w:drawing>
          <wp:inline distT="0" distB="0" distL="0" distR="0" wp14:anchorId="3F4B9C38" wp14:editId="52B4EF5A">
            <wp:extent cx="170815" cy="152400"/>
            <wp:effectExtent l="0" t="0" r="63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F33D0">
        <w:rPr>
          <w:rFonts w:ascii="Times New Roman" w:hAnsi="Times New Roman" w:cs="Times New Roman"/>
          <w:b/>
          <w:u w:val="single"/>
        </w:rPr>
        <w:t>consentement à envoyer à Bicêtre)</w:t>
      </w:r>
    </w:p>
    <w:sectPr w:rsidR="00D21CC4" w:rsidRPr="004F33D0" w:rsidSect="0048146A">
      <w:headerReference w:type="default" r:id="rId9"/>
      <w:footerReference w:type="default" r:id="rId10"/>
      <w:pgSz w:w="11906" w:h="16838" w:code="9"/>
      <w:pgMar w:top="567" w:right="567" w:bottom="567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60B" w:rsidRDefault="00E7260B">
      <w:pPr>
        <w:spacing w:after="0" w:line="240" w:lineRule="auto"/>
      </w:pPr>
      <w:r>
        <w:separator/>
      </w:r>
    </w:p>
  </w:endnote>
  <w:endnote w:type="continuationSeparator" w:id="0">
    <w:p w:rsidR="00E7260B" w:rsidRDefault="00E7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FD" w:rsidRPr="003D6161" w:rsidRDefault="00FF20FD" w:rsidP="00FF20FD">
    <w:pPr>
      <w:pStyle w:val="Pieddepage"/>
      <w:jc w:val="right"/>
      <w:rPr>
        <w:rFonts w:ascii="Times New Roman" w:hAnsi="Times New Roman" w:cs="Times New Roman"/>
      </w:rPr>
    </w:pPr>
    <w:proofErr w:type="spellStart"/>
    <w:r w:rsidRPr="003D6161">
      <w:rPr>
        <w:rFonts w:ascii="Times New Roman" w:hAnsi="Times New Roman" w:cs="Times New Roman"/>
        <w:sz w:val="16"/>
      </w:rPr>
      <w:t>Nov</w:t>
    </w:r>
    <w:proofErr w:type="spellEnd"/>
    <w:r w:rsidRPr="003D6161">
      <w:rPr>
        <w:rFonts w:ascii="Times New Roman" w:hAnsi="Times New Roman" w:cs="Times New Roman"/>
        <w:sz w:val="16"/>
      </w:rPr>
      <w:t xml:space="preserve"> 2023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60B" w:rsidRDefault="00E7260B">
      <w:pPr>
        <w:spacing w:after="0" w:line="240" w:lineRule="auto"/>
      </w:pPr>
      <w:r>
        <w:separator/>
      </w:r>
    </w:p>
  </w:footnote>
  <w:footnote w:type="continuationSeparator" w:id="0">
    <w:p w:rsidR="00E7260B" w:rsidRDefault="00E7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C7D" w:rsidRDefault="00A61505" w:rsidP="009D6F16">
    <w:pPr>
      <w:pStyle w:val="En-tte"/>
      <w:tabs>
        <w:tab w:val="clear" w:pos="4536"/>
        <w:tab w:val="clear" w:pos="9072"/>
        <w:tab w:val="left" w:pos="8789"/>
      </w:tabs>
    </w:pPr>
    <w:r>
      <w:rPr>
        <w:noProof/>
        <w:lang w:eastAsia="fr-FR"/>
      </w:rPr>
      <w:drawing>
        <wp:inline distT="0" distB="0" distL="0" distR="0" wp14:anchorId="7DC625DE" wp14:editId="35A7A957">
          <wp:extent cx="1752600" cy="51627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974" cy="527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07687">
      <w:tab/>
    </w:r>
    <w:r w:rsidR="001624C7">
      <w:rPr>
        <w:noProof/>
        <w:lang w:eastAsia="fr-FR"/>
      </w:rPr>
      <w:drawing>
        <wp:inline distT="0" distB="0" distL="0" distR="0" wp14:anchorId="7C183376" wp14:editId="477B334C">
          <wp:extent cx="554802" cy="455078"/>
          <wp:effectExtent l="0" t="0" r="0" b="2540"/>
          <wp:docPr id="1" name="Image 1" descr="\\GH02-S-EMC-BCH\bjn\Hepato\Commun\Valérie de Brémand\CRMVF\LOGOS CRMVF\Logo MVF 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H02-S-EMC-BCH\bjn\Hepato\Commun\Valérie de Brémand\CRMVF\LOGOS CRMVF\Logo MVF o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001" cy="461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7BE2">
      <w:t xml:space="preserve">  </w:t>
    </w:r>
    <w:r w:rsidR="001624C7">
      <w:rPr>
        <w:noProof/>
        <w:lang w:eastAsia="fr-FR"/>
      </w:rPr>
      <w:drawing>
        <wp:inline distT="0" distB="0" distL="0" distR="0" wp14:anchorId="5C6BC725" wp14:editId="2DC3BCCB">
          <wp:extent cx="591234" cy="457200"/>
          <wp:effectExtent l="0" t="0" r="0" b="0"/>
          <wp:docPr id="2" name="Image 2" descr="\\GH02-S-EMC-BCH\bjn\Hepato\Commun\Valérie de Brémand\CRMVF\LOGOS CRMVF\Logo CCM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GH02-S-EMC-BCH\bjn\Hepato\Commun\Valérie de Brémand\CRMVF\LOGOS CRMVF\Logo CCM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945" cy="469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1FBF"/>
    <w:multiLevelType w:val="hybridMultilevel"/>
    <w:tmpl w:val="5C7C5CEE"/>
    <w:lvl w:ilvl="0" w:tplc="AE44DA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33ED9"/>
    <w:multiLevelType w:val="hybridMultilevel"/>
    <w:tmpl w:val="ACAE1280"/>
    <w:lvl w:ilvl="0" w:tplc="AE44DA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44DA1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07AFF"/>
    <w:multiLevelType w:val="hybridMultilevel"/>
    <w:tmpl w:val="35240F7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1A1452"/>
    <w:multiLevelType w:val="hybridMultilevel"/>
    <w:tmpl w:val="93A8FC9E"/>
    <w:lvl w:ilvl="0" w:tplc="AE44DA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85B7B"/>
    <w:multiLevelType w:val="hybridMultilevel"/>
    <w:tmpl w:val="83C0C2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9A7353"/>
    <w:multiLevelType w:val="hybridMultilevel"/>
    <w:tmpl w:val="1732298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AE44DA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7689194">
      <w:numFmt w:val="bullet"/>
      <w:lvlText w:val=""/>
      <w:lvlJc w:val="left"/>
      <w:pPr>
        <w:ind w:left="1740" w:hanging="120"/>
      </w:pPr>
      <w:rPr>
        <w:rFonts w:asciiTheme="minorHAnsi" w:eastAsia="Times New Roman" w:hAnsiTheme="minorHAnsi" w:cs="Times New Roman" w:hint="default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614995"/>
    <w:multiLevelType w:val="hybridMultilevel"/>
    <w:tmpl w:val="35240F7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0324B1"/>
    <w:multiLevelType w:val="hybridMultilevel"/>
    <w:tmpl w:val="04D6084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7689194">
      <w:numFmt w:val="bullet"/>
      <w:lvlText w:val=""/>
      <w:lvlJc w:val="left"/>
      <w:pPr>
        <w:ind w:left="1740" w:hanging="120"/>
      </w:pPr>
      <w:rPr>
        <w:rFonts w:asciiTheme="minorHAnsi" w:eastAsia="Times New Roman" w:hAnsiTheme="minorHAnsi" w:cs="Times New Roman" w:hint="default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5B7A54"/>
    <w:multiLevelType w:val="hybridMultilevel"/>
    <w:tmpl w:val="35240F7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E161EA"/>
    <w:multiLevelType w:val="hybridMultilevel"/>
    <w:tmpl w:val="3B0CA238"/>
    <w:lvl w:ilvl="0" w:tplc="4D66C0B6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EC37BA"/>
    <w:multiLevelType w:val="hybridMultilevel"/>
    <w:tmpl w:val="35240F7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55"/>
    <w:rsid w:val="00005382"/>
    <w:rsid w:val="000222D2"/>
    <w:rsid w:val="00081C7F"/>
    <w:rsid w:val="000C3124"/>
    <w:rsid w:val="00154432"/>
    <w:rsid w:val="001624C7"/>
    <w:rsid w:val="00170EB5"/>
    <w:rsid w:val="0025026A"/>
    <w:rsid w:val="002F1622"/>
    <w:rsid w:val="00313042"/>
    <w:rsid w:val="00315FE5"/>
    <w:rsid w:val="00316B92"/>
    <w:rsid w:val="003614D8"/>
    <w:rsid w:val="003D6161"/>
    <w:rsid w:val="003F38E1"/>
    <w:rsid w:val="00403AA0"/>
    <w:rsid w:val="0048146A"/>
    <w:rsid w:val="004E133C"/>
    <w:rsid w:val="004F33D0"/>
    <w:rsid w:val="00537BE2"/>
    <w:rsid w:val="00661A79"/>
    <w:rsid w:val="006737B4"/>
    <w:rsid w:val="00692EBD"/>
    <w:rsid w:val="00807687"/>
    <w:rsid w:val="00873A79"/>
    <w:rsid w:val="00987BB1"/>
    <w:rsid w:val="009C7FE5"/>
    <w:rsid w:val="009D6F16"/>
    <w:rsid w:val="00A41B76"/>
    <w:rsid w:val="00A61505"/>
    <w:rsid w:val="00AF03A2"/>
    <w:rsid w:val="00BC15E7"/>
    <w:rsid w:val="00BD0EBF"/>
    <w:rsid w:val="00C73A47"/>
    <w:rsid w:val="00C87874"/>
    <w:rsid w:val="00CD52EC"/>
    <w:rsid w:val="00CE2822"/>
    <w:rsid w:val="00CF32DB"/>
    <w:rsid w:val="00D21CC4"/>
    <w:rsid w:val="00D51EA7"/>
    <w:rsid w:val="00D778EF"/>
    <w:rsid w:val="00E168E3"/>
    <w:rsid w:val="00E7260B"/>
    <w:rsid w:val="00ED2455"/>
    <w:rsid w:val="00F029BC"/>
    <w:rsid w:val="00FA3E63"/>
    <w:rsid w:val="00FA62CC"/>
    <w:rsid w:val="00FC3814"/>
    <w:rsid w:val="00F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D32A0"/>
  <w15:docId w15:val="{FA8348E7-A0C9-4267-8A73-5E3FB559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4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2455"/>
    <w:pPr>
      <w:ind w:left="720"/>
      <w:contextualSpacing/>
    </w:pPr>
  </w:style>
  <w:style w:type="paragraph" w:styleId="Corpsdetexte">
    <w:name w:val="Body Text"/>
    <w:basedOn w:val="Normal"/>
    <w:link w:val="CorpsdetexteCar"/>
    <w:rsid w:val="00ED2455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D245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D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2455"/>
  </w:style>
  <w:style w:type="paragraph" w:styleId="Pieddepage">
    <w:name w:val="footer"/>
    <w:basedOn w:val="Normal"/>
    <w:link w:val="PieddepageCar"/>
    <w:uiPriority w:val="99"/>
    <w:unhideWhenUsed/>
    <w:rsid w:val="00FF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20FD"/>
  </w:style>
  <w:style w:type="paragraph" w:styleId="Textedebulles">
    <w:name w:val="Balloon Text"/>
    <w:basedOn w:val="Normal"/>
    <w:link w:val="TextedebullesCar"/>
    <w:uiPriority w:val="99"/>
    <w:semiHidden/>
    <w:unhideWhenUsed/>
    <w:rsid w:val="0016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 Marie</dc:creator>
  <cp:lastModifiedBy>SANTIN Marie</cp:lastModifiedBy>
  <cp:revision>2</cp:revision>
  <dcterms:created xsi:type="dcterms:W3CDTF">2023-11-21T14:55:00Z</dcterms:created>
  <dcterms:modified xsi:type="dcterms:W3CDTF">2023-11-21T14:55:00Z</dcterms:modified>
</cp:coreProperties>
</file>